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900C7" w14:textId="77777777" w:rsidR="00276ABD" w:rsidRPr="008A3348" w:rsidRDefault="00276ABD" w:rsidP="00276ABD">
      <w:pPr>
        <w:jc w:val="center"/>
        <w:rPr>
          <w:b/>
          <w:sz w:val="32"/>
          <w:szCs w:val="32"/>
          <w:u w:val="single"/>
        </w:rPr>
      </w:pPr>
      <w:r w:rsidRPr="008A3348">
        <w:rPr>
          <w:b/>
          <w:sz w:val="32"/>
          <w:szCs w:val="32"/>
        </w:rPr>
        <w:t>Nicotine-Free Generation (NFG) Overview</w:t>
      </w:r>
    </w:p>
    <w:p w14:paraId="57EF9C3F" w14:textId="77777777" w:rsidR="00276ABD" w:rsidRPr="008D4046" w:rsidRDefault="00276ABD" w:rsidP="00276ABD">
      <w:pPr>
        <w:rPr>
          <w:sz w:val="20"/>
          <w:szCs w:val="20"/>
          <w:u w:val="single"/>
        </w:rPr>
      </w:pPr>
    </w:p>
    <w:p w14:paraId="1E4A0171" w14:textId="77777777" w:rsidR="00276ABD" w:rsidRPr="008D4046" w:rsidRDefault="00276ABD" w:rsidP="00276ABD">
      <w:pPr>
        <w:rPr>
          <w:rFonts w:ascii="Arial" w:hAnsi="Arial" w:cs="Arial"/>
          <w:b/>
          <w:sz w:val="22"/>
          <w:szCs w:val="22"/>
        </w:rPr>
      </w:pPr>
      <w:r w:rsidRPr="008D4046">
        <w:rPr>
          <w:rFonts w:ascii="Arial" w:hAnsi="Arial" w:cs="Arial"/>
          <w:b/>
          <w:sz w:val="22"/>
          <w:szCs w:val="22"/>
          <w:u w:val="single"/>
        </w:rPr>
        <w:t>What is Nicotine</w:t>
      </w:r>
      <w:r w:rsidRPr="008D4046">
        <w:rPr>
          <w:rFonts w:ascii="Arial" w:hAnsi="Arial" w:cs="Arial"/>
          <w:b/>
          <w:sz w:val="22"/>
          <w:szCs w:val="22"/>
        </w:rPr>
        <w:t>:</w:t>
      </w:r>
    </w:p>
    <w:p w14:paraId="214F2A3B" w14:textId="26A0C838" w:rsidR="00276ABD" w:rsidRPr="008D4046" w:rsidRDefault="00276ABD" w:rsidP="00276ABD">
      <w:pPr>
        <w:rPr>
          <w:rFonts w:ascii="Arial" w:hAnsi="Arial" w:cs="Arial"/>
          <w:sz w:val="22"/>
          <w:szCs w:val="22"/>
        </w:rPr>
      </w:pPr>
      <w:r w:rsidRPr="008D4046">
        <w:rPr>
          <w:rFonts w:ascii="Arial" w:hAnsi="Arial" w:cs="Arial"/>
          <w:sz w:val="22"/>
          <w:szCs w:val="22"/>
        </w:rPr>
        <w:t>The term nicotine includes all tobacco and synthetically derived nicotine products such as vapes or e-cigarettes, cigarettes, cigars, chew, and pouches.</w:t>
      </w:r>
    </w:p>
    <w:p w14:paraId="53B31D89" w14:textId="77777777" w:rsidR="007777FA" w:rsidRPr="007777FA" w:rsidRDefault="007777FA" w:rsidP="007777FA">
      <w:pPr>
        <w:rPr>
          <w:sz w:val="16"/>
          <w:szCs w:val="16"/>
          <w:u w:val="single"/>
        </w:rPr>
      </w:pPr>
    </w:p>
    <w:p w14:paraId="169156D3" w14:textId="77777777" w:rsidR="00276ABD" w:rsidRPr="008D4046" w:rsidRDefault="00276ABD" w:rsidP="00276ABD">
      <w:pPr>
        <w:rPr>
          <w:rFonts w:ascii="Arial" w:hAnsi="Arial" w:cs="Arial"/>
          <w:b/>
          <w:sz w:val="22"/>
          <w:szCs w:val="22"/>
        </w:rPr>
      </w:pPr>
      <w:r w:rsidRPr="008D4046">
        <w:rPr>
          <w:rFonts w:ascii="Arial" w:hAnsi="Arial" w:cs="Arial"/>
          <w:b/>
          <w:sz w:val="22"/>
          <w:szCs w:val="22"/>
          <w:u w:val="single"/>
        </w:rPr>
        <w:t>The Problem</w:t>
      </w:r>
      <w:r w:rsidRPr="008D4046">
        <w:rPr>
          <w:rFonts w:ascii="Arial" w:hAnsi="Arial" w:cs="Arial"/>
          <w:b/>
          <w:sz w:val="22"/>
          <w:szCs w:val="22"/>
        </w:rPr>
        <w:t>:</w:t>
      </w:r>
    </w:p>
    <w:p w14:paraId="02D89F83" w14:textId="251FD2E1" w:rsidR="00276ABD" w:rsidRPr="008D4046" w:rsidRDefault="00276ABD" w:rsidP="00276ABD">
      <w:pPr>
        <w:rPr>
          <w:rFonts w:ascii="Arial" w:hAnsi="Arial" w:cs="Arial"/>
          <w:sz w:val="22"/>
          <w:szCs w:val="22"/>
        </w:rPr>
      </w:pPr>
      <w:r w:rsidRPr="008D4046">
        <w:rPr>
          <w:rFonts w:ascii="Arial" w:hAnsi="Arial" w:cs="Arial"/>
          <w:sz w:val="22"/>
          <w:szCs w:val="22"/>
        </w:rPr>
        <w:t>Nicotine containing tobacco products remain the number one addiction and lethal substance in</w:t>
      </w:r>
      <w:r w:rsid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Massachusetts with over 9,000 deaths each year</w:t>
      </w:r>
      <w:r w:rsidR="00FB5C6D" w:rsidRPr="008D4046">
        <w:rPr>
          <w:rStyle w:val="FootnoteReference"/>
          <w:rFonts w:ascii="Arial" w:hAnsi="Arial" w:cs="Arial"/>
          <w:sz w:val="22"/>
          <w:szCs w:val="22"/>
        </w:rPr>
        <w:footnoteReference w:id="1"/>
      </w:r>
      <w:r w:rsidRPr="008D4046">
        <w:rPr>
          <w:rFonts w:ascii="Arial" w:hAnsi="Arial" w:cs="Arial"/>
          <w:sz w:val="22"/>
          <w:szCs w:val="22"/>
        </w:rPr>
        <w:t>, over three times the number of deaths from the</w:t>
      </w:r>
      <w:r w:rsidR="007F0479" w:rsidRP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state’s opioid crisis. Tobacco kills one-half of its users</w:t>
      </w:r>
      <w:r w:rsidR="00E40878" w:rsidRPr="008D4046">
        <w:rPr>
          <w:rStyle w:val="FootnoteReference"/>
          <w:rFonts w:ascii="Arial" w:hAnsi="Arial" w:cs="Arial"/>
          <w:sz w:val="22"/>
          <w:szCs w:val="22"/>
        </w:rPr>
        <w:footnoteReference w:id="2"/>
      </w:r>
      <w:r w:rsidRPr="008D4046">
        <w:rPr>
          <w:rFonts w:ascii="Arial" w:hAnsi="Arial" w:cs="Arial"/>
          <w:sz w:val="22"/>
          <w:szCs w:val="22"/>
        </w:rPr>
        <w:t>, accounting for 1 out of every 5 deaths in the</w:t>
      </w:r>
      <w:r w:rsidR="007F0479" w:rsidRP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US</w:t>
      </w:r>
      <w:r w:rsidR="00B51770" w:rsidRPr="008D4046">
        <w:rPr>
          <w:rStyle w:val="FootnoteReference"/>
          <w:rFonts w:ascii="Arial" w:hAnsi="Arial" w:cs="Arial"/>
          <w:sz w:val="22"/>
          <w:szCs w:val="22"/>
        </w:rPr>
        <w:footnoteReference w:id="3"/>
      </w:r>
      <w:r w:rsidRPr="008D4046">
        <w:rPr>
          <w:rFonts w:ascii="Arial" w:hAnsi="Arial" w:cs="Arial"/>
          <w:sz w:val="22"/>
          <w:szCs w:val="22"/>
        </w:rPr>
        <w:t>. Despite decades of control efforts, the tobacco industry continually innovates new products and</w:t>
      </w:r>
      <w:r w:rsid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nicotine delivery methods, undermining regulation and targeting susceptible young adult</w:t>
      </w:r>
      <w:r w:rsid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populations.</w:t>
      </w:r>
    </w:p>
    <w:p w14:paraId="4E806546" w14:textId="77777777" w:rsidR="008D4046" w:rsidRPr="007777FA" w:rsidRDefault="008D4046" w:rsidP="008D4046">
      <w:pPr>
        <w:rPr>
          <w:sz w:val="16"/>
          <w:szCs w:val="16"/>
          <w:u w:val="single"/>
        </w:rPr>
      </w:pPr>
    </w:p>
    <w:p w14:paraId="4B6C1944" w14:textId="77777777" w:rsidR="00276ABD" w:rsidRPr="008D4046" w:rsidRDefault="00276ABD" w:rsidP="00276ABD">
      <w:pPr>
        <w:rPr>
          <w:rFonts w:ascii="Arial" w:hAnsi="Arial" w:cs="Arial"/>
          <w:b/>
          <w:sz w:val="22"/>
          <w:szCs w:val="22"/>
          <w:u w:val="single"/>
        </w:rPr>
      </w:pPr>
      <w:r w:rsidRPr="008D4046">
        <w:rPr>
          <w:rFonts w:ascii="Arial" w:hAnsi="Arial" w:cs="Arial"/>
          <w:b/>
          <w:sz w:val="22"/>
          <w:szCs w:val="22"/>
          <w:u w:val="single"/>
        </w:rPr>
        <w:t>Nicotine-Free Generation</w:t>
      </w:r>
      <w:r w:rsidRPr="008D4046">
        <w:rPr>
          <w:rFonts w:ascii="Arial" w:hAnsi="Arial" w:cs="Arial"/>
          <w:b/>
          <w:sz w:val="22"/>
          <w:szCs w:val="22"/>
        </w:rPr>
        <w:t>:</w:t>
      </w:r>
    </w:p>
    <w:p w14:paraId="7C613DE9" w14:textId="0363F91E" w:rsidR="00276ABD" w:rsidRPr="008D4046" w:rsidRDefault="00276ABD" w:rsidP="00276ABD">
      <w:pPr>
        <w:rPr>
          <w:rFonts w:ascii="Arial" w:hAnsi="Arial" w:cs="Arial"/>
          <w:sz w:val="22"/>
          <w:szCs w:val="22"/>
        </w:rPr>
      </w:pPr>
      <w:r w:rsidRPr="008D4046">
        <w:rPr>
          <w:rFonts w:ascii="Arial" w:hAnsi="Arial" w:cs="Arial"/>
          <w:sz w:val="22"/>
          <w:szCs w:val="22"/>
        </w:rPr>
        <w:t>Nicotine-Free Generation (NFG) proposes a definitive, streamlined approach to tobacco control. NFG</w:t>
      </w:r>
      <w:r w:rsid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 xml:space="preserve">policy prohibits the sale of nicotine products to anyone born after a chosen date (e.g. </w:t>
      </w:r>
      <w:r w:rsidR="008D4046">
        <w:rPr>
          <w:rFonts w:ascii="Arial" w:hAnsi="Arial" w:cs="Arial"/>
          <w:sz w:val="22"/>
          <w:szCs w:val="22"/>
        </w:rPr>
        <w:t>May</w:t>
      </w:r>
      <w:r w:rsidRPr="008D4046">
        <w:rPr>
          <w:rFonts w:ascii="Arial" w:hAnsi="Arial" w:cs="Arial"/>
          <w:sz w:val="22"/>
          <w:szCs w:val="22"/>
        </w:rPr>
        <w:t xml:space="preserve"> 1,</w:t>
      </w:r>
      <w:r w:rsid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200</w:t>
      </w:r>
      <w:r w:rsidR="0036718B">
        <w:rPr>
          <w:rFonts w:ascii="Arial" w:hAnsi="Arial" w:cs="Arial"/>
          <w:sz w:val="22"/>
          <w:szCs w:val="22"/>
        </w:rPr>
        <w:t>4</w:t>
      </w:r>
      <w:r w:rsidRPr="008D4046">
        <w:rPr>
          <w:rFonts w:ascii="Arial" w:hAnsi="Arial" w:cs="Arial"/>
          <w:sz w:val="22"/>
          <w:szCs w:val="22"/>
        </w:rPr>
        <w:t>). Those born before this date, who currently use nicotine, may be sold products indefinitely.</w:t>
      </w:r>
      <w:r w:rsid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The policy prevents sales to the next generation, phasing out sales slowly over time.</w:t>
      </w:r>
    </w:p>
    <w:p w14:paraId="2EB9FE9B" w14:textId="77777777" w:rsidR="008D4046" w:rsidRPr="007777FA" w:rsidRDefault="008D4046" w:rsidP="008D4046">
      <w:pPr>
        <w:rPr>
          <w:sz w:val="16"/>
          <w:szCs w:val="16"/>
          <w:u w:val="single"/>
        </w:rPr>
      </w:pPr>
    </w:p>
    <w:p w14:paraId="3991157F" w14:textId="77777777" w:rsidR="00276ABD" w:rsidRPr="008D4046" w:rsidRDefault="00276ABD" w:rsidP="00276ABD">
      <w:pPr>
        <w:rPr>
          <w:rFonts w:ascii="Arial" w:hAnsi="Arial" w:cs="Arial"/>
          <w:b/>
          <w:sz w:val="22"/>
          <w:szCs w:val="22"/>
          <w:u w:val="single"/>
        </w:rPr>
      </w:pPr>
      <w:r w:rsidRPr="008D4046">
        <w:rPr>
          <w:rFonts w:ascii="Arial" w:hAnsi="Arial" w:cs="Arial"/>
          <w:b/>
          <w:sz w:val="22"/>
          <w:szCs w:val="22"/>
          <w:u w:val="single"/>
        </w:rPr>
        <w:t>NFG</w:t>
      </w:r>
      <w:r w:rsidRPr="008D4046">
        <w:rPr>
          <w:rFonts w:ascii="Arial" w:hAnsi="Arial" w:cs="Arial"/>
          <w:b/>
          <w:sz w:val="22"/>
          <w:szCs w:val="22"/>
        </w:rPr>
        <w:t>:</w:t>
      </w:r>
    </w:p>
    <w:p w14:paraId="2A5B50B8" w14:textId="2B33EB79" w:rsidR="00276ABD" w:rsidRPr="008D4046" w:rsidRDefault="00276ABD" w:rsidP="00276AB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D4046">
        <w:rPr>
          <w:rFonts w:ascii="Arial" w:hAnsi="Arial" w:cs="Arial"/>
          <w:i/>
          <w:sz w:val="22"/>
          <w:szCs w:val="22"/>
        </w:rPr>
        <w:t>Respects the rights of users</w:t>
      </w:r>
      <w:r w:rsidRPr="008D4046">
        <w:rPr>
          <w:rFonts w:ascii="Arial" w:hAnsi="Arial" w:cs="Arial"/>
          <w:sz w:val="22"/>
          <w:szCs w:val="22"/>
        </w:rPr>
        <w:t>: Those who already use nicotine products can continue to be sold</w:t>
      </w:r>
      <w:r w:rsidR="00276CF9" w:rsidRP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nicotine indefinitely. NFG doesn't shame or stigmatize users.</w:t>
      </w:r>
    </w:p>
    <w:p w14:paraId="09274837" w14:textId="519258CE" w:rsidR="00276ABD" w:rsidRPr="008D4046" w:rsidRDefault="00276ABD" w:rsidP="00276AB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D4046">
        <w:rPr>
          <w:rFonts w:ascii="Arial" w:hAnsi="Arial" w:cs="Arial"/>
          <w:i/>
          <w:sz w:val="22"/>
          <w:szCs w:val="22"/>
        </w:rPr>
        <w:t>Considers retailer needs</w:t>
      </w:r>
      <w:r w:rsidRPr="008D4046">
        <w:rPr>
          <w:rFonts w:ascii="Arial" w:hAnsi="Arial" w:cs="Arial"/>
          <w:sz w:val="22"/>
          <w:szCs w:val="22"/>
        </w:rPr>
        <w:t>: NFG is gradual, providing retailers time to adjust their business model</w:t>
      </w:r>
      <w:r w:rsidR="00276CF9" w:rsidRP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so it does not depend on selling a deadly, addictive product—the market declines only</w:t>
      </w:r>
      <w:r w:rsidR="00276CF9" w:rsidRP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marginally each year.</w:t>
      </w:r>
    </w:p>
    <w:p w14:paraId="73E461AB" w14:textId="17C64510" w:rsidR="00276ABD" w:rsidRPr="008D4046" w:rsidRDefault="00276ABD" w:rsidP="00276AB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D4046">
        <w:rPr>
          <w:rFonts w:ascii="Arial" w:hAnsi="Arial" w:cs="Arial"/>
          <w:i/>
          <w:sz w:val="22"/>
          <w:szCs w:val="22"/>
        </w:rPr>
        <w:t>Is socially reinforcing</w:t>
      </w:r>
      <w:r w:rsidRPr="008D4046">
        <w:rPr>
          <w:rFonts w:ascii="Arial" w:hAnsi="Arial" w:cs="Arial"/>
          <w:sz w:val="22"/>
          <w:szCs w:val="22"/>
        </w:rPr>
        <w:t>: Over time, teens and young adults will be further removed in age from</w:t>
      </w:r>
      <w:r w:rsidR="00276CF9" w:rsidRP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those who can be sold nicotine, decreasing early nicotine initiation that sparks lifelong addiction.</w:t>
      </w:r>
    </w:p>
    <w:p w14:paraId="0E9F75BE" w14:textId="2D58ADE5" w:rsidR="00276ABD" w:rsidRPr="008D4046" w:rsidRDefault="00276ABD" w:rsidP="00276AB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D4046">
        <w:rPr>
          <w:rFonts w:ascii="Arial" w:hAnsi="Arial" w:cs="Arial"/>
          <w:i/>
          <w:sz w:val="22"/>
          <w:szCs w:val="22"/>
        </w:rPr>
        <w:t>Accounts for personal rights and freedoms</w:t>
      </w:r>
      <w:r w:rsidRPr="008D4046">
        <w:rPr>
          <w:rFonts w:ascii="Arial" w:hAnsi="Arial" w:cs="Arial"/>
          <w:sz w:val="22"/>
          <w:szCs w:val="22"/>
        </w:rPr>
        <w:t>: The Massachusetts Supreme Court unanimously</w:t>
      </w:r>
      <w:r w:rsidR="00276CF9" w:rsidRP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upheld the policy in Brookline</w:t>
      </w:r>
      <w:r w:rsidR="00917430" w:rsidRPr="008D4046">
        <w:rPr>
          <w:rStyle w:val="FootnoteReference"/>
          <w:rFonts w:ascii="Arial" w:hAnsi="Arial" w:cs="Arial"/>
          <w:sz w:val="22"/>
          <w:szCs w:val="22"/>
        </w:rPr>
        <w:footnoteReference w:id="4"/>
      </w:r>
      <w:r w:rsidRPr="008D4046">
        <w:rPr>
          <w:rFonts w:ascii="Arial" w:hAnsi="Arial" w:cs="Arial"/>
          <w:sz w:val="22"/>
          <w:szCs w:val="22"/>
        </w:rPr>
        <w:t>. Like asbestos or lead paint, selling tobacco is not a constitutional</w:t>
      </w:r>
      <w:r w:rsidR="00276CF9" w:rsidRP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right. The purchase, use, or possession of tobacco is never criminalized.</w:t>
      </w:r>
    </w:p>
    <w:p w14:paraId="62DA6CCA" w14:textId="11FEA1AD" w:rsidR="00276ABD" w:rsidRPr="008D4046" w:rsidRDefault="00276ABD" w:rsidP="00276AB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D4046">
        <w:rPr>
          <w:rFonts w:ascii="Arial" w:hAnsi="Arial" w:cs="Arial"/>
          <w:i/>
          <w:sz w:val="22"/>
          <w:szCs w:val="22"/>
        </w:rPr>
        <w:t>Provides a smooth transition</w:t>
      </w:r>
      <w:r w:rsidRPr="008D4046">
        <w:rPr>
          <w:rFonts w:ascii="Arial" w:hAnsi="Arial" w:cs="Arial"/>
          <w:sz w:val="22"/>
          <w:szCs w:val="22"/>
        </w:rPr>
        <w:t>: NFG avoids black market sales, as current dependent users are</w:t>
      </w:r>
      <w:r w:rsidR="001667AE" w:rsidRP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never cut off from legal nicotine access. Additionally, NFG curtails future demand by preventing</w:t>
      </w:r>
      <w:r w:rsidR="001667AE" w:rsidRP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the next generation from becoming addicted.</w:t>
      </w:r>
    </w:p>
    <w:p w14:paraId="23691A29" w14:textId="765759D9" w:rsidR="00A23D78" w:rsidRPr="00352D19" w:rsidRDefault="00276ABD" w:rsidP="00276ABD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8D4046">
        <w:rPr>
          <w:rFonts w:ascii="Arial" w:hAnsi="Arial" w:cs="Arial"/>
          <w:i/>
          <w:sz w:val="22"/>
          <w:szCs w:val="22"/>
        </w:rPr>
        <w:t>Comes at the right time and place</w:t>
      </w:r>
      <w:r w:rsidRPr="008D4046">
        <w:rPr>
          <w:rFonts w:ascii="Arial" w:hAnsi="Arial" w:cs="Arial"/>
          <w:sz w:val="22"/>
          <w:szCs w:val="22"/>
        </w:rPr>
        <w:t>: NFG policy is spreading quickly, and has already been</w:t>
      </w:r>
      <w:r w:rsidR="001667AE" w:rsidRP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adopted by fourteen Massachusetts towns. MA has led the country in spearheading nicotine</w:t>
      </w:r>
      <w:r w:rsidR="001667AE" w:rsidRP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policies such as flavor restrictions and minimum sales age of 21. Many places are meaningfully</w:t>
      </w:r>
      <w:r w:rsidR="001667AE" w:rsidRP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considering NFG, including other jurisdictions in the US and the countries of UK, EU, Malaysia,</w:t>
      </w:r>
      <w:r w:rsidR="001667AE" w:rsidRPr="008D4046">
        <w:rPr>
          <w:rFonts w:ascii="Arial" w:hAnsi="Arial" w:cs="Arial"/>
          <w:sz w:val="22"/>
          <w:szCs w:val="22"/>
        </w:rPr>
        <w:t xml:space="preserve"> </w:t>
      </w:r>
      <w:r w:rsidRPr="008D4046">
        <w:rPr>
          <w:rFonts w:ascii="Arial" w:hAnsi="Arial" w:cs="Arial"/>
          <w:sz w:val="22"/>
          <w:szCs w:val="22"/>
        </w:rPr>
        <w:t>Singapore, Ireland, Denmark, France, Spain, and Canada.</w:t>
      </w:r>
    </w:p>
    <w:sectPr w:rsidR="00A23D78" w:rsidRPr="00352D19" w:rsidSect="0091542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EC292" w14:textId="77777777" w:rsidR="003665AE" w:rsidRDefault="003665AE" w:rsidP="00FB5C6D">
      <w:r>
        <w:separator/>
      </w:r>
    </w:p>
  </w:endnote>
  <w:endnote w:type="continuationSeparator" w:id="0">
    <w:p w14:paraId="2A38F872" w14:textId="77777777" w:rsidR="003665AE" w:rsidRDefault="003665AE" w:rsidP="00FB5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174045" w14:textId="77777777" w:rsidR="003665AE" w:rsidRDefault="003665AE" w:rsidP="00FB5C6D">
      <w:r>
        <w:separator/>
      </w:r>
    </w:p>
  </w:footnote>
  <w:footnote w:type="continuationSeparator" w:id="0">
    <w:p w14:paraId="507C2C2A" w14:textId="77777777" w:rsidR="003665AE" w:rsidRDefault="003665AE" w:rsidP="00FB5C6D">
      <w:r>
        <w:continuationSeparator/>
      </w:r>
    </w:p>
  </w:footnote>
  <w:footnote w:id="1">
    <w:p w14:paraId="62F5CAF2" w14:textId="77777777" w:rsidR="003B0DEC" w:rsidRPr="002F6238" w:rsidRDefault="00FB5C6D" w:rsidP="003B0DEC">
      <w:pPr>
        <w:rPr>
          <w:rFonts w:ascii="Arial" w:hAnsi="Arial" w:cs="Arial"/>
          <w:sz w:val="18"/>
          <w:szCs w:val="18"/>
        </w:rPr>
      </w:pPr>
      <w:r w:rsidRPr="00375ABA">
        <w:rPr>
          <w:rStyle w:val="FootnoteReference"/>
          <w:sz w:val="18"/>
          <w:szCs w:val="18"/>
        </w:rPr>
        <w:footnoteRef/>
      </w:r>
      <w:r w:rsidRPr="00375ABA">
        <w:rPr>
          <w:sz w:val="18"/>
          <w:szCs w:val="18"/>
        </w:rPr>
        <w:t xml:space="preserve"> </w:t>
      </w:r>
      <w:r w:rsidR="003B0DEC" w:rsidRPr="002F6238">
        <w:rPr>
          <w:rFonts w:ascii="Arial" w:hAnsi="Arial" w:cs="Arial"/>
          <w:sz w:val="18"/>
          <w:szCs w:val="18"/>
        </w:rPr>
        <w:t>Campaign for Tobacco-Free Kids, “The Toll of Tobacco in Massachusetts,” April 17, 2024,</w:t>
      </w:r>
    </w:p>
    <w:p w14:paraId="6576D9D3" w14:textId="665CE264" w:rsidR="00FB5C6D" w:rsidRDefault="003B0DEC" w:rsidP="003B0DEC">
      <w:pPr>
        <w:pStyle w:val="FootnoteText"/>
      </w:pPr>
      <w:r w:rsidRPr="002F6238">
        <w:rPr>
          <w:rFonts w:ascii="Arial" w:hAnsi="Arial" w:cs="Arial"/>
          <w:sz w:val="18"/>
          <w:szCs w:val="18"/>
        </w:rPr>
        <w:t>https://www.tobaccofreekids.org/problem/ toll-us/</w:t>
      </w:r>
      <w:proofErr w:type="spellStart"/>
      <w:r w:rsidRPr="002F6238">
        <w:rPr>
          <w:rFonts w:ascii="Arial" w:hAnsi="Arial" w:cs="Arial"/>
          <w:sz w:val="18"/>
          <w:szCs w:val="18"/>
        </w:rPr>
        <w:t>massachusetts</w:t>
      </w:r>
      <w:proofErr w:type="spellEnd"/>
    </w:p>
  </w:footnote>
  <w:footnote w:id="2">
    <w:p w14:paraId="57213D25" w14:textId="412AB049" w:rsidR="00E40878" w:rsidRPr="003954AE" w:rsidRDefault="00E40878" w:rsidP="003954AE">
      <w:pPr>
        <w:rPr>
          <w:rFonts w:ascii="Arial" w:hAnsi="Arial" w:cs="Arial"/>
          <w:sz w:val="18"/>
          <w:szCs w:val="18"/>
        </w:rPr>
      </w:pPr>
      <w:r w:rsidRPr="00375ABA">
        <w:rPr>
          <w:rStyle w:val="FootnoteReference"/>
          <w:sz w:val="18"/>
          <w:szCs w:val="18"/>
        </w:rPr>
        <w:footnoteRef/>
      </w:r>
      <w:r w:rsidRPr="00375ABA">
        <w:rPr>
          <w:sz w:val="18"/>
          <w:szCs w:val="18"/>
        </w:rPr>
        <w:t xml:space="preserve"> </w:t>
      </w:r>
      <w:r w:rsidRPr="002F6238">
        <w:rPr>
          <w:rFonts w:ascii="Arial" w:hAnsi="Arial" w:cs="Arial"/>
          <w:sz w:val="18"/>
          <w:szCs w:val="18"/>
        </w:rPr>
        <w:t>World Health Organization, “Tobacco,” July 31, 2023,</w:t>
      </w:r>
      <w:r w:rsidR="003954AE">
        <w:rPr>
          <w:rFonts w:ascii="Arial" w:hAnsi="Arial" w:cs="Arial"/>
          <w:sz w:val="18"/>
          <w:szCs w:val="18"/>
        </w:rPr>
        <w:t xml:space="preserve"> </w:t>
      </w:r>
      <w:r w:rsidRPr="002F6238">
        <w:rPr>
          <w:rFonts w:ascii="Arial" w:hAnsi="Arial" w:cs="Arial"/>
          <w:sz w:val="18"/>
          <w:szCs w:val="18"/>
        </w:rPr>
        <w:t>https://www.who.int/news-room/fact</w:t>
      </w:r>
      <w:r w:rsidR="003954AE">
        <w:rPr>
          <w:rFonts w:ascii="Arial" w:hAnsi="Arial" w:cs="Arial"/>
          <w:sz w:val="18"/>
          <w:szCs w:val="18"/>
        </w:rPr>
        <w:t>-</w:t>
      </w:r>
      <w:r w:rsidRPr="002F6238">
        <w:rPr>
          <w:rFonts w:ascii="Arial" w:hAnsi="Arial" w:cs="Arial"/>
          <w:sz w:val="18"/>
          <w:szCs w:val="18"/>
        </w:rPr>
        <w:t>sheets/detail/tobacco</w:t>
      </w:r>
    </w:p>
  </w:footnote>
  <w:footnote w:id="3">
    <w:p w14:paraId="27B584E1" w14:textId="66FBD666" w:rsidR="00B51770" w:rsidRPr="00917430" w:rsidRDefault="00B51770" w:rsidP="00917430">
      <w:pPr>
        <w:rPr>
          <w:rFonts w:ascii="Arial" w:hAnsi="Arial" w:cs="Arial"/>
          <w:sz w:val="20"/>
          <w:szCs w:val="20"/>
        </w:rPr>
      </w:pPr>
      <w:r w:rsidRPr="00375ABA">
        <w:rPr>
          <w:rStyle w:val="FootnoteReference"/>
          <w:sz w:val="18"/>
          <w:szCs w:val="18"/>
        </w:rPr>
        <w:footnoteRef/>
      </w:r>
      <w:r w:rsidRPr="00375ABA">
        <w:rPr>
          <w:sz w:val="18"/>
          <w:szCs w:val="18"/>
        </w:rPr>
        <w:t xml:space="preserve"> </w:t>
      </w:r>
      <w:r w:rsidRPr="002F6238">
        <w:rPr>
          <w:rFonts w:ascii="Arial" w:hAnsi="Arial" w:cs="Arial"/>
          <w:sz w:val="18"/>
          <w:szCs w:val="18"/>
        </w:rPr>
        <w:t>Centers for Disease Control and Prevention, “Health Effects of Cigarette Smoking,” October 29, 2011</w:t>
      </w:r>
    </w:p>
  </w:footnote>
  <w:footnote w:id="4">
    <w:p w14:paraId="1BE67861" w14:textId="77777777" w:rsidR="00FA19BE" w:rsidRDefault="00917430" w:rsidP="00FA19BE">
      <w:pPr>
        <w:pStyle w:val="p1"/>
      </w:pPr>
      <w:r w:rsidRPr="00375ABA">
        <w:rPr>
          <w:rStyle w:val="FootnoteReference"/>
          <w:sz w:val="18"/>
          <w:szCs w:val="18"/>
        </w:rPr>
        <w:footnoteRef/>
      </w:r>
      <w:r w:rsidRPr="002F6238">
        <w:rPr>
          <w:rFonts w:ascii="Arial" w:hAnsi="Arial" w:cs="Arial"/>
          <w:sz w:val="18"/>
          <w:szCs w:val="18"/>
        </w:rPr>
        <w:t>Action on Smoking and Health, “Massachusetts Supreme Judicial Court Upholds Tobacco-Free Generation</w:t>
      </w:r>
      <w:r w:rsidRPr="002F6238">
        <w:rPr>
          <w:rFonts w:ascii="Arial" w:hAnsi="Arial" w:cs="Arial"/>
          <w:sz w:val="18"/>
          <w:szCs w:val="18"/>
        </w:rPr>
        <w:t xml:space="preserve"> </w:t>
      </w:r>
      <w:r w:rsidRPr="002F6238">
        <w:rPr>
          <w:rFonts w:ascii="Arial" w:hAnsi="Arial" w:cs="Arial"/>
          <w:sz w:val="18"/>
          <w:szCs w:val="18"/>
        </w:rPr>
        <w:t xml:space="preserve">Law,” March 8, </w:t>
      </w:r>
      <w:r w:rsidRPr="00FA19BE">
        <w:rPr>
          <w:rFonts w:ascii="Arial" w:hAnsi="Arial" w:cs="Arial"/>
          <w:color w:val="000000" w:themeColor="text1"/>
          <w:sz w:val="18"/>
          <w:szCs w:val="18"/>
        </w:rPr>
        <w:t>2024,</w:t>
      </w:r>
      <w:r w:rsidR="00FA19BE" w:rsidRPr="00FA19BE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FA19BE" w:rsidRPr="00FA19BE">
        <w:rPr>
          <w:rFonts w:ascii="Arial" w:hAnsi="Arial" w:cs="Arial"/>
          <w:sz w:val="18"/>
          <w:szCs w:val="18"/>
          <w:u w:val="single"/>
        </w:rPr>
        <w:t>https://ash.org/massachusetts-supreme-court-upholds-tobacco-free-generation-law</w:t>
      </w:r>
      <w:r w:rsidR="00FA19BE">
        <w:t>.</w:t>
      </w:r>
    </w:p>
    <w:p w14:paraId="25A530D8" w14:textId="14660048" w:rsidR="00917430" w:rsidRPr="00917430" w:rsidRDefault="00FA19BE" w:rsidP="0091743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 w:themeColor="text1"/>
          <w:sz w:val="18"/>
          <w:szCs w:val="18"/>
        </w:rPr>
        <w:t>C</w:t>
      </w:r>
      <w:r w:rsidR="00917430" w:rsidRPr="00FA19BE">
        <w:rPr>
          <w:rFonts w:ascii="Arial" w:hAnsi="Arial" w:cs="Arial"/>
          <w:color w:val="000000" w:themeColor="text1"/>
          <w:sz w:val="18"/>
          <w:szCs w:val="18"/>
        </w:rPr>
        <w:t>it</w:t>
      </w:r>
      <w:r>
        <w:rPr>
          <w:rFonts w:ascii="Arial" w:hAnsi="Arial" w:cs="Arial"/>
          <w:color w:val="000000" w:themeColor="text1"/>
          <w:sz w:val="18"/>
          <w:szCs w:val="18"/>
        </w:rPr>
        <w:t>a</w:t>
      </w:r>
      <w:r w:rsidR="00917430" w:rsidRPr="00FA19BE">
        <w:rPr>
          <w:rFonts w:ascii="Arial" w:hAnsi="Arial" w:cs="Arial"/>
          <w:color w:val="000000" w:themeColor="text1"/>
          <w:sz w:val="18"/>
          <w:szCs w:val="18"/>
        </w:rPr>
        <w:t>tion: Savage T</w:t>
      </w:r>
      <w:r w:rsidR="00917430" w:rsidRPr="002F6238">
        <w:rPr>
          <w:rFonts w:ascii="Arial" w:hAnsi="Arial" w:cs="Arial"/>
          <w:sz w:val="18"/>
          <w:szCs w:val="18"/>
        </w:rPr>
        <w:t>, Chadwick G, Winickoff JP. Nicotine Free Generation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E95AD6"/>
    <w:multiLevelType w:val="hybridMultilevel"/>
    <w:tmpl w:val="3384C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ABD"/>
    <w:rsid w:val="00020A90"/>
    <w:rsid w:val="001667AE"/>
    <w:rsid w:val="001A23B2"/>
    <w:rsid w:val="00276ABD"/>
    <w:rsid w:val="00276CF9"/>
    <w:rsid w:val="002F6238"/>
    <w:rsid w:val="00352D19"/>
    <w:rsid w:val="003665AE"/>
    <w:rsid w:val="0036718B"/>
    <w:rsid w:val="00375ABA"/>
    <w:rsid w:val="003954AE"/>
    <w:rsid w:val="003B0DEC"/>
    <w:rsid w:val="003B12DF"/>
    <w:rsid w:val="004A0DC8"/>
    <w:rsid w:val="007777FA"/>
    <w:rsid w:val="007F0479"/>
    <w:rsid w:val="008A3348"/>
    <w:rsid w:val="008D4046"/>
    <w:rsid w:val="00915421"/>
    <w:rsid w:val="00917430"/>
    <w:rsid w:val="009C5833"/>
    <w:rsid w:val="00A23D78"/>
    <w:rsid w:val="00B51770"/>
    <w:rsid w:val="00B8009E"/>
    <w:rsid w:val="00D34EEB"/>
    <w:rsid w:val="00DC5D01"/>
    <w:rsid w:val="00E40878"/>
    <w:rsid w:val="00F45316"/>
    <w:rsid w:val="00FA19BE"/>
    <w:rsid w:val="00FB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7DE4DD"/>
  <w15:chartTrackingRefBased/>
  <w15:docId w15:val="{DDFEDF63-E803-1544-A041-8E67E3A6C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5421"/>
  </w:style>
  <w:style w:type="paragraph" w:styleId="Heading1">
    <w:name w:val="heading 1"/>
    <w:basedOn w:val="Normal"/>
    <w:next w:val="Normal"/>
    <w:link w:val="Heading1Char"/>
    <w:uiPriority w:val="9"/>
    <w:qFormat/>
    <w:rsid w:val="009154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4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15421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276CF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B5C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5C6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B5C6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174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743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19BE"/>
    <w:rPr>
      <w:color w:val="954F72" w:themeColor="followedHyperlink"/>
      <w:u w:val="single"/>
    </w:rPr>
  </w:style>
  <w:style w:type="paragraph" w:customStyle="1" w:styleId="p1">
    <w:name w:val="p1"/>
    <w:basedOn w:val="Normal"/>
    <w:rsid w:val="00FA19BE"/>
    <w:rPr>
      <w:rFonts w:ascii="Helvetica" w:eastAsia="Times New Roman" w:hAnsi="Helvetica" w:cs="Times New Roman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2934C3-0781-0B4A-8660-414223192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26</cp:revision>
  <dcterms:created xsi:type="dcterms:W3CDTF">2025-02-18T21:31:00Z</dcterms:created>
  <dcterms:modified xsi:type="dcterms:W3CDTF">2025-02-18T21:59:00Z</dcterms:modified>
</cp:coreProperties>
</file>