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55C74" w:rsidRDefault="00000000">
      <w:pPr>
        <w:spacing w:before="68"/>
        <w:rPr>
          <w:i/>
          <w:sz w:val="24"/>
          <w:szCs w:val="24"/>
        </w:rPr>
      </w:pPr>
      <w:r>
        <w:rPr>
          <w:i/>
          <w:sz w:val="24"/>
          <w:szCs w:val="24"/>
        </w:rPr>
        <w:t>Report of the</w:t>
      </w:r>
    </w:p>
    <w:p w14:paraId="00000002" w14:textId="77777777" w:rsidR="00755C74" w:rsidRDefault="00000000">
      <w:pPr>
        <w:pStyle w:val="Heading1"/>
        <w:spacing w:before="0"/>
        <w:ind w:left="0"/>
        <w:rPr>
          <w:rFonts w:ascii="Times New Roman" w:eastAsia="Times New Roman" w:hAnsi="Times New Roman" w:cs="Times New Roman"/>
        </w:rPr>
      </w:pPr>
      <w:r>
        <w:rPr>
          <w:rFonts w:ascii="Times New Roman" w:eastAsia="Times New Roman" w:hAnsi="Times New Roman" w:cs="Times New Roman"/>
        </w:rPr>
        <w:t>Dover-Sherborn Regional School Committee</w:t>
      </w:r>
    </w:p>
    <w:p w14:paraId="00000003" w14:textId="77777777" w:rsidR="00755C74" w:rsidRDefault="00755C74">
      <w:pPr>
        <w:pBdr>
          <w:top w:val="nil"/>
          <w:left w:val="nil"/>
          <w:bottom w:val="nil"/>
          <w:right w:val="nil"/>
          <w:between w:val="nil"/>
        </w:pBdr>
        <w:ind w:right="5987"/>
        <w:rPr>
          <w:color w:val="000000"/>
          <w:sz w:val="24"/>
          <w:szCs w:val="24"/>
        </w:rPr>
      </w:pPr>
    </w:p>
    <w:p w14:paraId="00000004" w14:textId="77777777" w:rsidR="00755C74" w:rsidRDefault="00000000">
      <w:r>
        <w:t xml:space="preserve">Judi Miller, Chair (Sherborn) </w:t>
      </w:r>
    </w:p>
    <w:p w14:paraId="00000005" w14:textId="77777777" w:rsidR="00755C74" w:rsidRDefault="00000000">
      <w:r>
        <w:t>Mark Healey, Vice Chair (Dover)</w:t>
      </w:r>
    </w:p>
    <w:p w14:paraId="00000006" w14:textId="77777777" w:rsidR="00755C74" w:rsidRDefault="00000000">
      <w:r>
        <w:t>Angie Johnson, Secretary (Sherborn)</w:t>
      </w:r>
    </w:p>
    <w:p w14:paraId="00000007" w14:textId="77777777" w:rsidR="00755C74" w:rsidRDefault="00000000">
      <w:r>
        <w:t xml:space="preserve">Maggie Charron, (Dover) </w:t>
      </w:r>
    </w:p>
    <w:p w14:paraId="00000008" w14:textId="77777777" w:rsidR="00755C74" w:rsidRDefault="00000000">
      <w:r>
        <w:t>Kate Potter, (Sherborn)</w:t>
      </w:r>
    </w:p>
    <w:p w14:paraId="00000009" w14:textId="77777777" w:rsidR="00755C74" w:rsidRDefault="00000000">
      <w:r>
        <w:t>Colleen Burt, (Dover)</w:t>
      </w:r>
    </w:p>
    <w:p w14:paraId="0000000A" w14:textId="77777777" w:rsidR="00755C74" w:rsidRDefault="00755C74">
      <w:pPr>
        <w:pBdr>
          <w:top w:val="nil"/>
          <w:left w:val="nil"/>
          <w:bottom w:val="nil"/>
          <w:right w:val="nil"/>
          <w:between w:val="nil"/>
        </w:pBdr>
        <w:rPr>
          <w:color w:val="000000"/>
          <w:sz w:val="24"/>
          <w:szCs w:val="24"/>
        </w:rPr>
      </w:pPr>
    </w:p>
    <w:p w14:paraId="0000000B" w14:textId="77777777" w:rsidR="00755C74" w:rsidRDefault="00000000">
      <w:pPr>
        <w:pBdr>
          <w:top w:val="nil"/>
          <w:left w:val="nil"/>
          <w:bottom w:val="nil"/>
          <w:right w:val="nil"/>
          <w:between w:val="nil"/>
        </w:pBdr>
        <w:ind w:right="144"/>
        <w:rPr>
          <w:color w:val="000000"/>
          <w:sz w:val="24"/>
          <w:szCs w:val="24"/>
        </w:rPr>
      </w:pPr>
      <w:r>
        <w:rPr>
          <w:color w:val="000000"/>
          <w:sz w:val="24"/>
          <w:szCs w:val="24"/>
        </w:rPr>
        <w:t>The mission of the Dover-Sherborn Regional School Committee (DSRSC) is to ensure that our nationally recognized, high-performing school system continues to provide innovative teaching and learning experiences that inspire and support all students on their individual educational journeys. Dover and Sherborn members of the DSRSC are elected by Dover and Sherborn citizens, respectively, on a rotating basis of one member each year for a three-year term.</w:t>
      </w:r>
    </w:p>
    <w:p w14:paraId="0000000C" w14:textId="77777777" w:rsidR="00755C74" w:rsidRDefault="00755C74">
      <w:pPr>
        <w:pBdr>
          <w:top w:val="nil"/>
          <w:left w:val="nil"/>
          <w:bottom w:val="nil"/>
          <w:right w:val="nil"/>
          <w:between w:val="nil"/>
        </w:pBdr>
        <w:ind w:right="144"/>
        <w:rPr>
          <w:color w:val="000000"/>
          <w:sz w:val="24"/>
          <w:szCs w:val="24"/>
        </w:rPr>
      </w:pPr>
    </w:p>
    <w:p w14:paraId="0000000D" w14:textId="77777777" w:rsidR="00755C74" w:rsidRDefault="00000000">
      <w:pPr>
        <w:pBdr>
          <w:top w:val="nil"/>
          <w:left w:val="nil"/>
          <w:bottom w:val="nil"/>
          <w:right w:val="nil"/>
          <w:between w:val="nil"/>
        </w:pBdr>
        <w:ind w:right="144"/>
        <w:rPr>
          <w:rFonts w:ascii="Calibri" w:eastAsia="Calibri" w:hAnsi="Calibri" w:cs="Calibri"/>
          <w:b/>
          <w:color w:val="000000"/>
          <w:sz w:val="28"/>
          <w:szCs w:val="28"/>
        </w:rPr>
      </w:pPr>
      <w:r>
        <w:rPr>
          <w:rFonts w:ascii="Calibri" w:eastAsia="Calibri" w:hAnsi="Calibri" w:cs="Calibri"/>
          <w:b/>
          <w:color w:val="000000"/>
          <w:sz w:val="28"/>
          <w:szCs w:val="28"/>
        </w:rPr>
        <w:t>Enrollment</w:t>
      </w:r>
    </w:p>
    <w:p w14:paraId="0000000E" w14:textId="77777777" w:rsidR="00755C74" w:rsidRDefault="00000000">
      <w:pPr>
        <w:pBdr>
          <w:top w:val="nil"/>
          <w:left w:val="nil"/>
          <w:bottom w:val="nil"/>
          <w:right w:val="nil"/>
          <w:between w:val="nil"/>
        </w:pBdr>
        <w:ind w:right="144"/>
        <w:rPr>
          <w:color w:val="000000"/>
          <w:sz w:val="24"/>
          <w:szCs w:val="24"/>
        </w:rPr>
      </w:pPr>
      <w:r>
        <w:rPr>
          <w:color w:val="000000"/>
          <w:sz w:val="24"/>
          <w:szCs w:val="24"/>
        </w:rPr>
        <w:t>As of October 202</w:t>
      </w:r>
      <w:r>
        <w:rPr>
          <w:sz w:val="24"/>
          <w:szCs w:val="24"/>
        </w:rPr>
        <w:t>3</w:t>
      </w:r>
      <w:r>
        <w:rPr>
          <w:color w:val="000000"/>
          <w:sz w:val="24"/>
          <w:szCs w:val="24"/>
        </w:rPr>
        <w:t xml:space="preserve">, enrollment in the Dover-Sherborn Regional School District (the District) was </w:t>
      </w:r>
      <w:r>
        <w:rPr>
          <w:sz w:val="24"/>
          <w:szCs w:val="24"/>
        </w:rPr>
        <w:t>1,111</w:t>
      </w:r>
      <w:r>
        <w:rPr>
          <w:color w:val="000000"/>
          <w:sz w:val="24"/>
          <w:szCs w:val="24"/>
        </w:rPr>
        <w:t xml:space="preserve"> students. </w:t>
      </w:r>
    </w:p>
    <w:p w14:paraId="0000000F" w14:textId="77777777" w:rsidR="00755C74" w:rsidRDefault="00755C74">
      <w:pPr>
        <w:pBdr>
          <w:top w:val="nil"/>
          <w:left w:val="nil"/>
          <w:bottom w:val="nil"/>
          <w:right w:val="nil"/>
          <w:between w:val="nil"/>
        </w:pBdr>
        <w:rPr>
          <w:color w:val="000000"/>
          <w:sz w:val="25"/>
          <w:szCs w:val="25"/>
        </w:rPr>
      </w:pPr>
    </w:p>
    <w:p w14:paraId="00000010" w14:textId="77777777" w:rsidR="00755C74" w:rsidRDefault="00000000">
      <w:pPr>
        <w:pStyle w:val="Heading1"/>
        <w:spacing w:before="0"/>
        <w:ind w:left="0"/>
        <w:rPr>
          <w:rFonts w:ascii="Calibri" w:eastAsia="Calibri" w:hAnsi="Calibri" w:cs="Calibri"/>
        </w:rPr>
      </w:pPr>
      <w:r>
        <w:rPr>
          <w:rFonts w:ascii="Calibri" w:eastAsia="Calibri" w:hAnsi="Calibri" w:cs="Calibri"/>
        </w:rPr>
        <w:t>District Strategic Plan</w:t>
      </w:r>
    </w:p>
    <w:p w14:paraId="00000011" w14:textId="77777777" w:rsidR="00755C74" w:rsidRDefault="00000000">
      <w:pPr>
        <w:ind w:right="164"/>
        <w:rPr>
          <w:sz w:val="24"/>
          <w:szCs w:val="24"/>
        </w:rPr>
      </w:pPr>
      <w:r>
        <w:rPr>
          <w:sz w:val="24"/>
          <w:szCs w:val="24"/>
        </w:rPr>
        <w:t>Superintendent McCoy had used her entry plan data to develop and propose a five year Strategic Plan in spring 2023. This plan, adopted in September 2023, prioritizes both rigor and innovative practices to prepare students for an ever-evolving world. It aims to challenge and support every student, fostering a growth mindset through comprehensive programs and a welcoming environment. The plan champions educator development through collaboration and professional growth opportunities, while seeking family and community partnerships to realize a shared vision. In addition to direct and “whole child” student support in pursuit of academic and extra-curricular excellence for all, it commits to evaluating and optimizing facilities to ensure the safety and sustainability of learning spaces in a dynamic educational environment. The clear vision, mission and goals of this Strategic Plan ensure sound and actionable progress in the coming years.</w:t>
      </w:r>
    </w:p>
    <w:p w14:paraId="00000012" w14:textId="77777777" w:rsidR="00755C74" w:rsidRDefault="00755C74">
      <w:pPr>
        <w:pBdr>
          <w:top w:val="nil"/>
          <w:left w:val="nil"/>
          <w:bottom w:val="nil"/>
          <w:right w:val="nil"/>
          <w:between w:val="nil"/>
        </w:pBdr>
        <w:rPr>
          <w:color w:val="000000"/>
          <w:sz w:val="21"/>
          <w:szCs w:val="21"/>
        </w:rPr>
      </w:pPr>
    </w:p>
    <w:p w14:paraId="00000013" w14:textId="77777777" w:rsidR="00755C74" w:rsidRDefault="00000000">
      <w:pPr>
        <w:pBdr>
          <w:top w:val="nil"/>
          <w:left w:val="nil"/>
          <w:bottom w:val="nil"/>
          <w:right w:val="nil"/>
          <w:between w:val="nil"/>
        </w:pBdr>
        <w:ind w:right="127"/>
        <w:rPr>
          <w:rFonts w:ascii="Calibri" w:eastAsia="Calibri" w:hAnsi="Calibri" w:cs="Calibri"/>
          <w:b/>
          <w:color w:val="000000"/>
          <w:sz w:val="24"/>
          <w:szCs w:val="24"/>
        </w:rPr>
      </w:pPr>
      <w:r>
        <w:rPr>
          <w:rFonts w:ascii="Calibri" w:eastAsia="Calibri" w:hAnsi="Calibri" w:cs="Calibri"/>
          <w:b/>
          <w:color w:val="000000"/>
          <w:sz w:val="28"/>
          <w:szCs w:val="28"/>
        </w:rPr>
        <w:t>Academic Outcomes</w:t>
      </w:r>
    </w:p>
    <w:p w14:paraId="00000014" w14:textId="77777777" w:rsidR="00755C74" w:rsidRDefault="00000000">
      <w:pPr>
        <w:pBdr>
          <w:top w:val="nil"/>
          <w:left w:val="nil"/>
          <w:bottom w:val="nil"/>
          <w:right w:val="nil"/>
          <w:between w:val="nil"/>
        </w:pBdr>
        <w:ind w:right="127"/>
        <w:rPr>
          <w:sz w:val="24"/>
          <w:szCs w:val="24"/>
        </w:rPr>
      </w:pPr>
      <w:r>
        <w:rPr>
          <w:color w:val="000000"/>
          <w:sz w:val="24"/>
          <w:szCs w:val="24"/>
        </w:rPr>
        <w:t>The District remains one of the leaders in the Commonwealth in terms of academic outcomes for our students.</w:t>
      </w:r>
    </w:p>
    <w:p w14:paraId="00000015" w14:textId="77777777" w:rsidR="00755C74" w:rsidRDefault="00755C74">
      <w:pPr>
        <w:pBdr>
          <w:top w:val="nil"/>
          <w:left w:val="nil"/>
          <w:bottom w:val="nil"/>
          <w:right w:val="nil"/>
          <w:between w:val="nil"/>
        </w:pBdr>
        <w:ind w:right="127"/>
        <w:rPr>
          <w:sz w:val="24"/>
          <w:szCs w:val="24"/>
        </w:rPr>
      </w:pPr>
    </w:p>
    <w:p w14:paraId="00000016" w14:textId="77777777" w:rsidR="00755C74" w:rsidRDefault="00000000">
      <w:pPr>
        <w:pBdr>
          <w:top w:val="nil"/>
          <w:left w:val="nil"/>
          <w:bottom w:val="nil"/>
          <w:right w:val="nil"/>
          <w:between w:val="nil"/>
        </w:pBdr>
        <w:ind w:right="127"/>
        <w:rPr>
          <w:color w:val="000000"/>
          <w:sz w:val="24"/>
          <w:szCs w:val="24"/>
        </w:rPr>
      </w:pPr>
      <w:r>
        <w:rPr>
          <w:sz w:val="24"/>
          <w:szCs w:val="24"/>
        </w:rPr>
        <w:t xml:space="preserve">Next Generation </w:t>
      </w:r>
      <w:r>
        <w:rPr>
          <w:color w:val="000000"/>
          <w:sz w:val="24"/>
          <w:szCs w:val="24"/>
        </w:rPr>
        <w:t>MCAS testing</w:t>
      </w:r>
      <w:r>
        <w:rPr>
          <w:sz w:val="24"/>
          <w:szCs w:val="24"/>
        </w:rPr>
        <w:t xml:space="preserve"> </w:t>
      </w:r>
      <w:r>
        <w:rPr>
          <w:color w:val="000000"/>
          <w:sz w:val="24"/>
          <w:szCs w:val="24"/>
        </w:rPr>
        <w:t>results for 202</w:t>
      </w:r>
      <w:r>
        <w:rPr>
          <w:sz w:val="24"/>
          <w:szCs w:val="24"/>
        </w:rPr>
        <w:t>3</w:t>
      </w:r>
      <w:r>
        <w:rPr>
          <w:color w:val="000000"/>
          <w:sz w:val="24"/>
          <w:szCs w:val="24"/>
        </w:rPr>
        <w:t xml:space="preserve"> were as follows: </w:t>
      </w:r>
    </w:p>
    <w:p w14:paraId="00000017" w14:textId="77777777" w:rsidR="00755C74" w:rsidRDefault="00755C74">
      <w:pPr>
        <w:pBdr>
          <w:top w:val="nil"/>
          <w:left w:val="nil"/>
          <w:bottom w:val="nil"/>
          <w:right w:val="nil"/>
          <w:between w:val="nil"/>
        </w:pBdr>
        <w:ind w:left="100" w:right="127"/>
        <w:rPr>
          <w:color w:val="000000"/>
          <w:sz w:val="24"/>
          <w:szCs w:val="24"/>
        </w:rPr>
      </w:pPr>
    </w:p>
    <w:p w14:paraId="00000018" w14:textId="77777777" w:rsidR="00755C74" w:rsidRDefault="00000000">
      <w:pPr>
        <w:numPr>
          <w:ilvl w:val="0"/>
          <w:numId w:val="1"/>
        </w:numPr>
        <w:pBdr>
          <w:top w:val="nil"/>
          <w:left w:val="nil"/>
          <w:bottom w:val="nil"/>
          <w:right w:val="nil"/>
          <w:between w:val="nil"/>
        </w:pBdr>
        <w:ind w:left="1080" w:right="1080"/>
        <w:rPr>
          <w:color w:val="000000"/>
          <w:sz w:val="24"/>
          <w:szCs w:val="24"/>
        </w:rPr>
      </w:pPr>
      <w:r>
        <w:rPr>
          <w:b/>
          <w:i/>
          <w:color w:val="000000"/>
          <w:sz w:val="24"/>
          <w:szCs w:val="24"/>
        </w:rPr>
        <w:t>English Language Arts:</w:t>
      </w:r>
      <w:r>
        <w:rPr>
          <w:color w:val="000000"/>
          <w:sz w:val="24"/>
          <w:szCs w:val="24"/>
        </w:rPr>
        <w:t xml:space="preserve"> Eighty-</w:t>
      </w:r>
      <w:r>
        <w:rPr>
          <w:sz w:val="24"/>
          <w:szCs w:val="24"/>
        </w:rPr>
        <w:t>six</w:t>
      </w:r>
      <w:r>
        <w:rPr>
          <w:color w:val="000000"/>
          <w:sz w:val="24"/>
          <w:szCs w:val="24"/>
        </w:rPr>
        <w:t xml:space="preserve"> percent of sophomores met or exceeded expectations (state average 58%).</w:t>
      </w:r>
    </w:p>
    <w:p w14:paraId="00000019" w14:textId="77777777" w:rsidR="00755C74" w:rsidRDefault="00000000">
      <w:pPr>
        <w:numPr>
          <w:ilvl w:val="0"/>
          <w:numId w:val="1"/>
        </w:numPr>
        <w:pBdr>
          <w:top w:val="nil"/>
          <w:left w:val="nil"/>
          <w:bottom w:val="nil"/>
          <w:right w:val="nil"/>
          <w:between w:val="nil"/>
        </w:pBdr>
        <w:ind w:left="1080" w:right="1080"/>
        <w:rPr>
          <w:color w:val="000000"/>
          <w:sz w:val="24"/>
          <w:szCs w:val="24"/>
        </w:rPr>
      </w:pPr>
      <w:r>
        <w:rPr>
          <w:b/>
          <w:i/>
          <w:color w:val="000000"/>
          <w:sz w:val="24"/>
          <w:szCs w:val="24"/>
        </w:rPr>
        <w:t>Mathematics:</w:t>
      </w:r>
      <w:r>
        <w:rPr>
          <w:color w:val="000000"/>
          <w:sz w:val="24"/>
          <w:szCs w:val="24"/>
        </w:rPr>
        <w:t xml:space="preserve"> Eighty-</w:t>
      </w:r>
      <w:r>
        <w:rPr>
          <w:sz w:val="24"/>
          <w:szCs w:val="24"/>
        </w:rPr>
        <w:t>eight</w:t>
      </w:r>
      <w:r>
        <w:rPr>
          <w:color w:val="000000"/>
          <w:sz w:val="24"/>
          <w:szCs w:val="24"/>
        </w:rPr>
        <w:t xml:space="preserve"> percent of sophomores met or exceeded expectations (state average </w:t>
      </w:r>
      <w:r>
        <w:rPr>
          <w:sz w:val="24"/>
          <w:szCs w:val="24"/>
        </w:rPr>
        <w:t>50</w:t>
      </w:r>
      <w:r>
        <w:rPr>
          <w:color w:val="000000"/>
          <w:sz w:val="24"/>
          <w:szCs w:val="24"/>
        </w:rPr>
        <w:t xml:space="preserve">%). </w:t>
      </w:r>
    </w:p>
    <w:p w14:paraId="0000001A" w14:textId="77777777" w:rsidR="00755C74" w:rsidRDefault="00000000">
      <w:pPr>
        <w:numPr>
          <w:ilvl w:val="0"/>
          <w:numId w:val="1"/>
        </w:numPr>
        <w:pBdr>
          <w:top w:val="nil"/>
          <w:left w:val="nil"/>
          <w:bottom w:val="nil"/>
          <w:right w:val="nil"/>
          <w:between w:val="nil"/>
        </w:pBdr>
        <w:ind w:left="1080" w:right="1080"/>
        <w:rPr>
          <w:color w:val="000000"/>
          <w:sz w:val="24"/>
          <w:szCs w:val="24"/>
        </w:rPr>
      </w:pPr>
      <w:r>
        <w:rPr>
          <w:b/>
          <w:i/>
          <w:color w:val="000000"/>
          <w:sz w:val="24"/>
          <w:szCs w:val="24"/>
        </w:rPr>
        <w:t>Science and Technology/Engineering:</w:t>
      </w:r>
      <w:r>
        <w:rPr>
          <w:color w:val="000000"/>
          <w:sz w:val="24"/>
          <w:szCs w:val="24"/>
        </w:rPr>
        <w:t xml:space="preserve"> Eighty-six percent of sophomores met or exceeded expectations (state average 47%).</w:t>
      </w:r>
    </w:p>
    <w:p w14:paraId="0000001B" w14:textId="77777777" w:rsidR="00755C74" w:rsidRDefault="00755C74">
      <w:pPr>
        <w:pBdr>
          <w:top w:val="nil"/>
          <w:left w:val="nil"/>
          <w:bottom w:val="nil"/>
          <w:right w:val="nil"/>
          <w:between w:val="nil"/>
        </w:pBdr>
        <w:ind w:left="100" w:right="127"/>
        <w:rPr>
          <w:color w:val="000000"/>
          <w:sz w:val="24"/>
          <w:szCs w:val="24"/>
        </w:rPr>
      </w:pPr>
    </w:p>
    <w:p w14:paraId="0000001C" w14:textId="77777777" w:rsidR="00755C74" w:rsidRDefault="00000000">
      <w:pPr>
        <w:pBdr>
          <w:top w:val="nil"/>
          <w:left w:val="nil"/>
          <w:bottom w:val="nil"/>
          <w:right w:val="nil"/>
          <w:between w:val="nil"/>
        </w:pBdr>
        <w:ind w:right="127"/>
        <w:rPr>
          <w:color w:val="000000"/>
          <w:sz w:val="24"/>
          <w:szCs w:val="24"/>
        </w:rPr>
      </w:pPr>
      <w:r>
        <w:rPr>
          <w:color w:val="000000"/>
          <w:sz w:val="24"/>
          <w:szCs w:val="24"/>
        </w:rPr>
        <w:tab/>
        <w:t>In 202</w:t>
      </w:r>
      <w:r>
        <w:rPr>
          <w:sz w:val="24"/>
          <w:szCs w:val="24"/>
        </w:rPr>
        <w:t>3</w:t>
      </w:r>
      <w:r>
        <w:rPr>
          <w:color w:val="000000"/>
          <w:sz w:val="24"/>
          <w:szCs w:val="24"/>
        </w:rPr>
        <w:t>, 22</w:t>
      </w:r>
      <w:r>
        <w:rPr>
          <w:sz w:val="24"/>
          <w:szCs w:val="24"/>
        </w:rPr>
        <w:t>3</w:t>
      </w:r>
      <w:r>
        <w:rPr>
          <w:color w:val="000000"/>
          <w:sz w:val="24"/>
          <w:szCs w:val="24"/>
        </w:rPr>
        <w:t xml:space="preserve"> students took Advanced Placement (AP) courses in 1</w:t>
      </w:r>
      <w:r>
        <w:rPr>
          <w:sz w:val="24"/>
          <w:szCs w:val="24"/>
        </w:rPr>
        <w:t>5</w:t>
      </w:r>
      <w:r>
        <w:rPr>
          <w:color w:val="000000"/>
          <w:sz w:val="24"/>
          <w:szCs w:val="24"/>
        </w:rPr>
        <w:t xml:space="preserve"> subjects. In testing, 9</w:t>
      </w:r>
      <w:r>
        <w:rPr>
          <w:sz w:val="24"/>
          <w:szCs w:val="24"/>
        </w:rPr>
        <w:t>5</w:t>
      </w:r>
      <w:r>
        <w:rPr>
          <w:color w:val="000000"/>
          <w:sz w:val="24"/>
          <w:szCs w:val="24"/>
        </w:rPr>
        <w:t>% of the student score</w:t>
      </w:r>
      <w:r>
        <w:rPr>
          <w:sz w:val="24"/>
          <w:szCs w:val="24"/>
        </w:rPr>
        <w:t>s were</w:t>
      </w:r>
      <w:r>
        <w:rPr>
          <w:color w:val="000000"/>
          <w:sz w:val="24"/>
          <w:szCs w:val="24"/>
        </w:rPr>
        <w:t xml:space="preserve"> 3 or above, </w:t>
      </w:r>
      <w:r>
        <w:rPr>
          <w:sz w:val="24"/>
          <w:szCs w:val="24"/>
        </w:rPr>
        <w:t>earning</w:t>
      </w:r>
      <w:r>
        <w:rPr>
          <w:color w:val="000000"/>
          <w:sz w:val="24"/>
          <w:szCs w:val="24"/>
        </w:rPr>
        <w:t xml:space="preserve"> equivalent college credit at most institutions. </w:t>
      </w:r>
    </w:p>
    <w:p w14:paraId="0000001D" w14:textId="77777777" w:rsidR="00755C74" w:rsidRDefault="00000000">
      <w:pPr>
        <w:pBdr>
          <w:top w:val="nil"/>
          <w:left w:val="nil"/>
          <w:bottom w:val="nil"/>
          <w:right w:val="nil"/>
          <w:between w:val="nil"/>
        </w:pBdr>
        <w:ind w:right="127"/>
        <w:rPr>
          <w:color w:val="000000"/>
          <w:sz w:val="24"/>
          <w:szCs w:val="24"/>
        </w:rPr>
      </w:pPr>
      <w:r>
        <w:rPr>
          <w:color w:val="000000"/>
          <w:sz w:val="24"/>
          <w:szCs w:val="24"/>
        </w:rPr>
        <w:lastRenderedPageBreak/>
        <w:tab/>
      </w:r>
      <w:r>
        <w:rPr>
          <w:sz w:val="24"/>
          <w:szCs w:val="24"/>
        </w:rPr>
        <w:t>79% of the class of 2023</w:t>
      </w:r>
      <w:r>
        <w:rPr>
          <w:color w:val="000000"/>
          <w:sz w:val="24"/>
          <w:szCs w:val="24"/>
        </w:rPr>
        <w:t xml:space="preserve"> took the SAT, and the resulting mean test scores were </w:t>
      </w:r>
      <w:r>
        <w:rPr>
          <w:sz w:val="24"/>
          <w:szCs w:val="24"/>
        </w:rPr>
        <w:t>657</w:t>
      </w:r>
      <w:r>
        <w:rPr>
          <w:color w:val="000000"/>
          <w:sz w:val="24"/>
          <w:szCs w:val="24"/>
        </w:rPr>
        <w:t xml:space="preserve"> for Evidence-based Reading and Writing and 65</w:t>
      </w:r>
      <w:r>
        <w:rPr>
          <w:sz w:val="24"/>
          <w:szCs w:val="24"/>
        </w:rPr>
        <w:t>2</w:t>
      </w:r>
      <w:r>
        <w:rPr>
          <w:color w:val="000000"/>
          <w:sz w:val="24"/>
          <w:szCs w:val="24"/>
        </w:rPr>
        <w:t xml:space="preserve"> for Math. </w:t>
      </w:r>
    </w:p>
    <w:p w14:paraId="0000001E" w14:textId="77777777" w:rsidR="00755C74" w:rsidRDefault="00000000">
      <w:pPr>
        <w:pBdr>
          <w:top w:val="nil"/>
          <w:left w:val="nil"/>
          <w:bottom w:val="nil"/>
          <w:right w:val="nil"/>
          <w:between w:val="nil"/>
        </w:pBdr>
        <w:ind w:right="127"/>
        <w:rPr>
          <w:color w:val="000000"/>
          <w:sz w:val="24"/>
          <w:szCs w:val="24"/>
        </w:rPr>
      </w:pPr>
      <w:r>
        <w:rPr>
          <w:color w:val="000000"/>
          <w:sz w:val="24"/>
          <w:szCs w:val="24"/>
        </w:rPr>
        <w:tab/>
        <w:t>In addition to its focus on strong academic outcomes, the District remains firmly committed to ensuring the social-emotional wellness of its students and continues its work with “Challenge Success” (www.challengesuccess.org), which has encouraged our schools to consider the whole child in their definition of success.</w:t>
      </w:r>
    </w:p>
    <w:p w14:paraId="0000001F" w14:textId="77777777" w:rsidR="00755C74" w:rsidRDefault="00755C74">
      <w:pPr>
        <w:pBdr>
          <w:top w:val="nil"/>
          <w:left w:val="nil"/>
          <w:bottom w:val="nil"/>
          <w:right w:val="nil"/>
          <w:between w:val="nil"/>
        </w:pBdr>
        <w:ind w:right="61"/>
        <w:rPr>
          <w:color w:val="000000"/>
          <w:sz w:val="24"/>
          <w:szCs w:val="24"/>
        </w:rPr>
      </w:pPr>
    </w:p>
    <w:p w14:paraId="00000020" w14:textId="77777777" w:rsidR="00755C74" w:rsidRDefault="00000000">
      <w:pPr>
        <w:pBdr>
          <w:top w:val="nil"/>
          <w:left w:val="nil"/>
          <w:bottom w:val="nil"/>
          <w:right w:val="nil"/>
          <w:between w:val="nil"/>
        </w:pBdr>
        <w:ind w:right="61"/>
        <w:rPr>
          <w:rFonts w:ascii="Calibri" w:eastAsia="Calibri" w:hAnsi="Calibri" w:cs="Calibri"/>
          <w:b/>
          <w:color w:val="000000"/>
          <w:sz w:val="28"/>
          <w:szCs w:val="28"/>
        </w:rPr>
      </w:pPr>
      <w:r>
        <w:rPr>
          <w:rFonts w:ascii="Calibri" w:eastAsia="Calibri" w:hAnsi="Calibri" w:cs="Calibri"/>
          <w:b/>
          <w:color w:val="000000"/>
          <w:sz w:val="28"/>
          <w:szCs w:val="28"/>
        </w:rPr>
        <w:t>Leadership and Faculty</w:t>
      </w:r>
    </w:p>
    <w:p w14:paraId="00000021" w14:textId="77777777" w:rsidR="00755C74" w:rsidRDefault="00000000">
      <w:pPr>
        <w:pBdr>
          <w:top w:val="nil"/>
          <w:left w:val="nil"/>
          <w:bottom w:val="nil"/>
          <w:right w:val="nil"/>
          <w:between w:val="nil"/>
        </w:pBdr>
        <w:ind w:right="127"/>
        <w:rPr>
          <w:color w:val="000000"/>
          <w:sz w:val="24"/>
          <w:szCs w:val="24"/>
        </w:rPr>
      </w:pPr>
      <w:r>
        <w:rPr>
          <w:color w:val="202020"/>
          <w:sz w:val="24"/>
          <w:szCs w:val="24"/>
        </w:rPr>
        <w:t>During the 2022-23 school year, we were fortunate to have Superintendent Elizabeth McCoy and Assistant Superintendent for Teaching &amp; Learning, Denton Conklin accept positions to lead our district. They continue to build relationships and drive programming as their leadership was renewed into the current (2023-24) academic year.</w:t>
      </w:r>
    </w:p>
    <w:p w14:paraId="00000022" w14:textId="77777777" w:rsidR="00755C74" w:rsidRDefault="00000000">
      <w:pPr>
        <w:pBdr>
          <w:top w:val="nil"/>
          <w:left w:val="nil"/>
          <w:bottom w:val="nil"/>
          <w:right w:val="nil"/>
          <w:between w:val="nil"/>
        </w:pBdr>
        <w:ind w:right="164" w:firstLine="719"/>
        <w:rPr>
          <w:sz w:val="24"/>
          <w:szCs w:val="24"/>
        </w:rPr>
      </w:pPr>
      <w:r>
        <w:rPr>
          <w:color w:val="000000"/>
          <w:sz w:val="24"/>
          <w:szCs w:val="24"/>
        </w:rPr>
        <w:t xml:space="preserve">Additionally, </w:t>
      </w:r>
      <w:r>
        <w:rPr>
          <w:sz w:val="24"/>
          <w:szCs w:val="24"/>
        </w:rPr>
        <w:t>Ann Dever-Keegan, previous DSHS Assistant Principal,</w:t>
      </w:r>
      <w:r>
        <w:rPr>
          <w:color w:val="000000"/>
          <w:sz w:val="24"/>
          <w:szCs w:val="24"/>
        </w:rPr>
        <w:t xml:space="preserve"> was appointed as Interim Principal of DSMS on July 1, </w:t>
      </w:r>
      <w:r>
        <w:rPr>
          <w:sz w:val="24"/>
          <w:szCs w:val="24"/>
        </w:rPr>
        <w:t>and Timothy O’Mara, former DSHS guidance counselor, has taken the Interim Assistant Principal position for DSHS</w:t>
      </w:r>
      <w:r>
        <w:rPr>
          <w:color w:val="000000"/>
          <w:sz w:val="24"/>
          <w:szCs w:val="24"/>
        </w:rPr>
        <w:t>. Superintendent McCoy</w:t>
      </w:r>
      <w:r>
        <w:rPr>
          <w:sz w:val="24"/>
          <w:szCs w:val="24"/>
        </w:rPr>
        <w:t xml:space="preserve"> and Principal Smith</w:t>
      </w:r>
      <w:r>
        <w:rPr>
          <w:color w:val="000000"/>
          <w:sz w:val="24"/>
          <w:szCs w:val="24"/>
        </w:rPr>
        <w:t xml:space="preserve"> continue to work hard to support </w:t>
      </w:r>
      <w:r>
        <w:rPr>
          <w:sz w:val="24"/>
          <w:szCs w:val="24"/>
        </w:rPr>
        <w:t>the</w:t>
      </w:r>
      <w:r>
        <w:rPr>
          <w:color w:val="000000"/>
          <w:sz w:val="24"/>
          <w:szCs w:val="24"/>
        </w:rPr>
        <w:t xml:space="preserve"> new leaders, and </w:t>
      </w:r>
      <w:r>
        <w:rPr>
          <w:sz w:val="24"/>
          <w:szCs w:val="24"/>
        </w:rPr>
        <w:t>strengthen the regional school collaborative leadership for grades 6-12. Retirements at the District in 2023 included a number of educators and office staff: Lori Alighieri, Ellen Hyman, Deidre Clancy-Kelley, Susan Connelly, Maria Laskaris, and Susan Barss. We wish each of these dedicated professionals all the best in their retirement and thank them for their many years of dedicated service to our students and community.</w:t>
      </w:r>
    </w:p>
    <w:p w14:paraId="00000023" w14:textId="77777777" w:rsidR="00755C74" w:rsidRDefault="00000000">
      <w:pPr>
        <w:pBdr>
          <w:top w:val="nil"/>
          <w:left w:val="nil"/>
          <w:bottom w:val="nil"/>
          <w:right w:val="nil"/>
          <w:between w:val="nil"/>
        </w:pBdr>
        <w:ind w:right="164" w:firstLine="719"/>
        <w:rPr>
          <w:sz w:val="24"/>
          <w:szCs w:val="24"/>
        </w:rPr>
      </w:pPr>
      <w:r>
        <w:rPr>
          <w:sz w:val="24"/>
          <w:szCs w:val="24"/>
        </w:rPr>
        <w:t>In order to support school leaders on a broader level, the district has hired Robin Tusino as (0.6 FTE) Director of Human Resources. Ms. Tisino will support the region in upholding professional expectations related to recruitment, hiring, licensing, orientation, evaluation, and related employment regulations.</w:t>
      </w:r>
    </w:p>
    <w:p w14:paraId="00000024" w14:textId="77777777" w:rsidR="00755C74" w:rsidRDefault="00755C74">
      <w:pPr>
        <w:pBdr>
          <w:top w:val="nil"/>
          <w:left w:val="nil"/>
          <w:bottom w:val="nil"/>
          <w:right w:val="nil"/>
          <w:between w:val="nil"/>
        </w:pBdr>
        <w:ind w:right="127"/>
        <w:rPr>
          <w:rFonts w:ascii="Arial" w:eastAsia="Arial" w:hAnsi="Arial" w:cs="Arial"/>
          <w:b/>
          <w:color w:val="000000"/>
          <w:sz w:val="28"/>
          <w:szCs w:val="28"/>
          <w:highlight w:val="yellow"/>
        </w:rPr>
      </w:pPr>
    </w:p>
    <w:p w14:paraId="00000025" w14:textId="77777777" w:rsidR="00755C74" w:rsidRDefault="00000000">
      <w:pPr>
        <w:pBdr>
          <w:top w:val="nil"/>
          <w:left w:val="nil"/>
          <w:bottom w:val="nil"/>
          <w:right w:val="nil"/>
          <w:between w:val="nil"/>
        </w:pBdr>
        <w:ind w:right="127"/>
        <w:rPr>
          <w:rFonts w:ascii="Calibri" w:eastAsia="Calibri" w:hAnsi="Calibri" w:cs="Calibri"/>
          <w:b/>
          <w:color w:val="000000"/>
          <w:sz w:val="28"/>
          <w:szCs w:val="28"/>
        </w:rPr>
      </w:pPr>
      <w:r>
        <w:rPr>
          <w:rFonts w:ascii="Calibri" w:eastAsia="Calibri" w:hAnsi="Calibri" w:cs="Calibri"/>
          <w:b/>
          <w:color w:val="000000"/>
          <w:sz w:val="28"/>
          <w:szCs w:val="28"/>
        </w:rPr>
        <w:t>Finance</w:t>
      </w:r>
    </w:p>
    <w:p w14:paraId="00000026" w14:textId="77777777" w:rsidR="00755C74" w:rsidRDefault="00000000">
      <w:pPr>
        <w:pBdr>
          <w:top w:val="nil"/>
          <w:left w:val="nil"/>
          <w:bottom w:val="nil"/>
          <w:right w:val="nil"/>
          <w:between w:val="nil"/>
        </w:pBdr>
        <w:ind w:right="127"/>
        <w:rPr>
          <w:color w:val="000000"/>
          <w:sz w:val="24"/>
          <w:szCs w:val="24"/>
        </w:rPr>
      </w:pPr>
      <w:r>
        <w:rPr>
          <w:color w:val="000000"/>
          <w:sz w:val="24"/>
          <w:szCs w:val="24"/>
        </w:rPr>
        <w:t>The DSRSC thanks the citizens of Dover and Sherborn for their continued generous support of the schools. The District’s Fiscal Year 202</w:t>
      </w:r>
      <w:r>
        <w:rPr>
          <w:sz w:val="24"/>
          <w:szCs w:val="24"/>
        </w:rPr>
        <w:t>4</w:t>
      </w:r>
      <w:r>
        <w:rPr>
          <w:color w:val="000000"/>
          <w:sz w:val="24"/>
          <w:szCs w:val="24"/>
        </w:rPr>
        <w:t xml:space="preserve"> (FY2</w:t>
      </w:r>
      <w:r>
        <w:rPr>
          <w:sz w:val="24"/>
          <w:szCs w:val="24"/>
        </w:rPr>
        <w:t>4</w:t>
      </w:r>
      <w:r>
        <w:rPr>
          <w:color w:val="000000"/>
          <w:sz w:val="24"/>
          <w:szCs w:val="24"/>
        </w:rPr>
        <w:t>) budget is $27,</w:t>
      </w:r>
      <w:r>
        <w:rPr>
          <w:sz w:val="24"/>
          <w:szCs w:val="24"/>
        </w:rPr>
        <w:t>972</w:t>
      </w:r>
      <w:r>
        <w:rPr>
          <w:color w:val="000000"/>
          <w:sz w:val="24"/>
          <w:szCs w:val="24"/>
        </w:rPr>
        <w:t>,450 an increase of $</w:t>
      </w:r>
      <w:r>
        <w:rPr>
          <w:sz w:val="24"/>
          <w:szCs w:val="24"/>
        </w:rPr>
        <w:t>948,727</w:t>
      </w:r>
      <w:r>
        <w:rPr>
          <w:color w:val="000000"/>
          <w:sz w:val="24"/>
          <w:szCs w:val="24"/>
        </w:rPr>
        <w:t xml:space="preserve"> (3.51%)</w:t>
      </w:r>
      <w:r>
        <w:rPr>
          <w:sz w:val="24"/>
          <w:szCs w:val="24"/>
        </w:rPr>
        <w:t xml:space="preserve"> </w:t>
      </w:r>
      <w:r>
        <w:rPr>
          <w:color w:val="000000"/>
          <w:sz w:val="24"/>
          <w:szCs w:val="24"/>
        </w:rPr>
        <w:t>over the FY2</w:t>
      </w:r>
      <w:r>
        <w:rPr>
          <w:sz w:val="24"/>
          <w:szCs w:val="24"/>
        </w:rPr>
        <w:t>3</w:t>
      </w:r>
      <w:r>
        <w:rPr>
          <w:color w:val="000000"/>
          <w:sz w:val="24"/>
          <w:szCs w:val="24"/>
        </w:rPr>
        <w:t xml:space="preserve"> budget. Operating expenditures include: salaries and benefits, including other post-employment benefits ($23,</w:t>
      </w:r>
      <w:r>
        <w:rPr>
          <w:sz w:val="24"/>
          <w:szCs w:val="24"/>
        </w:rPr>
        <w:t>490,675</w:t>
      </w:r>
      <w:r>
        <w:rPr>
          <w:color w:val="000000"/>
          <w:sz w:val="24"/>
          <w:szCs w:val="24"/>
        </w:rPr>
        <w:t>); other ($</w:t>
      </w:r>
      <w:r>
        <w:rPr>
          <w:sz w:val="24"/>
          <w:szCs w:val="24"/>
        </w:rPr>
        <w:t>1,380,315</w:t>
      </w:r>
      <w:r>
        <w:rPr>
          <w:color w:val="000000"/>
          <w:sz w:val="24"/>
          <w:szCs w:val="24"/>
        </w:rPr>
        <w:t>); buildings, grounds, and utilities ($1,</w:t>
      </w:r>
      <w:r>
        <w:rPr>
          <w:sz w:val="24"/>
          <w:szCs w:val="24"/>
        </w:rPr>
        <w:t>272,950</w:t>
      </w:r>
      <w:r>
        <w:rPr>
          <w:color w:val="000000"/>
          <w:sz w:val="24"/>
          <w:szCs w:val="24"/>
        </w:rPr>
        <w:t>); debt service ($</w:t>
      </w:r>
      <w:r>
        <w:rPr>
          <w:sz w:val="24"/>
          <w:szCs w:val="24"/>
        </w:rPr>
        <w:t>789,400</w:t>
      </w:r>
      <w:r>
        <w:rPr>
          <w:color w:val="000000"/>
          <w:sz w:val="24"/>
          <w:szCs w:val="24"/>
        </w:rPr>
        <w:t>); and transportation ($1,03</w:t>
      </w:r>
      <w:r>
        <w:rPr>
          <w:sz w:val="24"/>
          <w:szCs w:val="24"/>
        </w:rPr>
        <w:t>9,2</w:t>
      </w:r>
      <w:r>
        <w:rPr>
          <w:color w:val="000000"/>
          <w:sz w:val="24"/>
          <w:szCs w:val="24"/>
        </w:rPr>
        <w:t xml:space="preserve">00). State aid </w:t>
      </w:r>
      <w:r>
        <w:rPr>
          <w:sz w:val="24"/>
          <w:szCs w:val="24"/>
        </w:rPr>
        <w:t>covered</w:t>
      </w:r>
      <w:r>
        <w:rPr>
          <w:color w:val="000000"/>
          <w:sz w:val="24"/>
          <w:szCs w:val="24"/>
        </w:rPr>
        <w:t xml:space="preserve"> $3,091,741</w:t>
      </w:r>
      <w:r>
        <w:rPr>
          <w:sz w:val="24"/>
          <w:szCs w:val="24"/>
        </w:rPr>
        <w:t xml:space="preserve"> and r</w:t>
      </w:r>
      <w:r>
        <w:rPr>
          <w:color w:val="000000"/>
          <w:sz w:val="24"/>
          <w:szCs w:val="24"/>
        </w:rPr>
        <w:t>evenues from student activity fees ($45–$75 per student), parking fees ($3</w:t>
      </w:r>
      <w:r>
        <w:rPr>
          <w:sz w:val="24"/>
          <w:szCs w:val="24"/>
        </w:rPr>
        <w:t>00</w:t>
      </w:r>
      <w:r>
        <w:rPr>
          <w:color w:val="000000"/>
          <w:sz w:val="24"/>
          <w:szCs w:val="24"/>
        </w:rPr>
        <w:t xml:space="preserve"> per permit), and athletic fees ($3</w:t>
      </w:r>
      <w:r>
        <w:rPr>
          <w:sz w:val="24"/>
          <w:szCs w:val="24"/>
        </w:rPr>
        <w:t>35</w:t>
      </w:r>
      <w:r>
        <w:rPr>
          <w:color w:val="000000"/>
          <w:sz w:val="24"/>
          <w:szCs w:val="24"/>
        </w:rPr>
        <w:t xml:space="preserve"> per sport; $1,340 family cap) </w:t>
      </w:r>
      <w:r>
        <w:rPr>
          <w:sz w:val="24"/>
          <w:szCs w:val="24"/>
        </w:rPr>
        <w:t xml:space="preserve">covered $361,175 of these operating expenditures. </w:t>
      </w:r>
      <w:r>
        <w:rPr>
          <w:color w:val="000000"/>
          <w:sz w:val="24"/>
          <w:szCs w:val="24"/>
        </w:rPr>
        <w:t>The remaining is funded generously through local taxes. The District’s E&amp;D account submitted for certification as of June 30, 2022, is $1,185,443. This account operates under Massachusetts General Laws in a manner similar to a town’s Free Cash.</w:t>
      </w:r>
    </w:p>
    <w:p w14:paraId="00000027" w14:textId="77777777" w:rsidR="00755C74" w:rsidRDefault="00000000">
      <w:pPr>
        <w:pBdr>
          <w:top w:val="nil"/>
          <w:left w:val="nil"/>
          <w:bottom w:val="nil"/>
          <w:right w:val="nil"/>
          <w:between w:val="nil"/>
        </w:pBdr>
        <w:ind w:firstLine="719"/>
        <w:rPr>
          <w:color w:val="000000"/>
          <w:sz w:val="24"/>
          <w:szCs w:val="24"/>
        </w:rPr>
      </w:pPr>
      <w:r>
        <w:rPr>
          <w:color w:val="000000"/>
          <w:sz w:val="24"/>
          <w:szCs w:val="24"/>
        </w:rPr>
        <w:t>The DSRSC is grateful for the incredible support it received in both time and money from the Dover-Sherborn Boosters, the Friends of the Performing Arts, the PTO, POSITIVE, the Alan Thayer Mudge Memorial Fund, and the broader community. These groups continued to generously support us in 202</w:t>
      </w:r>
      <w:r>
        <w:rPr>
          <w:sz w:val="24"/>
          <w:szCs w:val="24"/>
        </w:rPr>
        <w:t>3</w:t>
      </w:r>
      <w:r>
        <w:rPr>
          <w:color w:val="000000"/>
          <w:sz w:val="24"/>
          <w:szCs w:val="24"/>
        </w:rPr>
        <w:t>, and their contributions are critical to maintaining our excellent programs.</w:t>
      </w:r>
    </w:p>
    <w:p w14:paraId="00000028" w14:textId="77777777" w:rsidR="00755C74" w:rsidRDefault="00755C74">
      <w:pPr>
        <w:pBdr>
          <w:top w:val="nil"/>
          <w:left w:val="nil"/>
          <w:bottom w:val="nil"/>
          <w:right w:val="nil"/>
          <w:between w:val="nil"/>
        </w:pBdr>
        <w:ind w:right="164"/>
        <w:rPr>
          <w:rFonts w:ascii="Arial" w:eastAsia="Arial" w:hAnsi="Arial" w:cs="Arial"/>
          <w:b/>
          <w:color w:val="000000"/>
          <w:sz w:val="27"/>
          <w:szCs w:val="27"/>
          <w:highlight w:val="yellow"/>
        </w:rPr>
      </w:pPr>
    </w:p>
    <w:p w14:paraId="00000029" w14:textId="77777777" w:rsidR="00755C74" w:rsidRDefault="00000000">
      <w:pPr>
        <w:pBdr>
          <w:top w:val="nil"/>
          <w:left w:val="nil"/>
          <w:bottom w:val="nil"/>
          <w:right w:val="nil"/>
          <w:between w:val="nil"/>
        </w:pBdr>
        <w:ind w:right="164"/>
        <w:rPr>
          <w:rFonts w:ascii="Calibri" w:eastAsia="Calibri" w:hAnsi="Calibri" w:cs="Calibri"/>
          <w:b/>
          <w:color w:val="000000"/>
          <w:sz w:val="28"/>
          <w:szCs w:val="28"/>
        </w:rPr>
      </w:pPr>
      <w:r>
        <w:rPr>
          <w:rFonts w:ascii="Calibri" w:eastAsia="Calibri" w:hAnsi="Calibri" w:cs="Calibri"/>
          <w:b/>
          <w:color w:val="000000"/>
          <w:sz w:val="28"/>
          <w:szCs w:val="28"/>
        </w:rPr>
        <w:t>Contractual Agreements</w:t>
      </w:r>
    </w:p>
    <w:p w14:paraId="0000002A" w14:textId="77777777" w:rsidR="00755C74" w:rsidRDefault="00000000">
      <w:pPr>
        <w:pBdr>
          <w:top w:val="nil"/>
          <w:left w:val="nil"/>
          <w:bottom w:val="nil"/>
          <w:right w:val="nil"/>
          <w:between w:val="nil"/>
        </w:pBdr>
        <w:ind w:right="164"/>
        <w:rPr>
          <w:color w:val="000000"/>
          <w:sz w:val="24"/>
          <w:szCs w:val="24"/>
        </w:rPr>
      </w:pPr>
      <w:r>
        <w:rPr>
          <w:color w:val="000000"/>
          <w:sz w:val="24"/>
          <w:szCs w:val="24"/>
        </w:rPr>
        <w:t>The Educators’ Agreement, effective September 1, 202</w:t>
      </w:r>
      <w:r>
        <w:rPr>
          <w:sz w:val="24"/>
          <w:szCs w:val="24"/>
        </w:rPr>
        <w:t>3</w:t>
      </w:r>
      <w:r>
        <w:rPr>
          <w:color w:val="000000"/>
          <w:sz w:val="24"/>
          <w:szCs w:val="24"/>
        </w:rPr>
        <w:t>, through August 31, 202</w:t>
      </w:r>
      <w:r>
        <w:rPr>
          <w:sz w:val="24"/>
          <w:szCs w:val="24"/>
        </w:rPr>
        <w:t>6</w:t>
      </w:r>
      <w:r>
        <w:rPr>
          <w:color w:val="000000"/>
          <w:sz w:val="24"/>
          <w:szCs w:val="24"/>
        </w:rPr>
        <w:t xml:space="preserve">, fairly and sustainably accommodates the educational standards we expect for our students and the high- quality services expected from our educators, while also acknowledging the restraints affecting </w:t>
      </w:r>
      <w:r>
        <w:rPr>
          <w:color w:val="000000"/>
          <w:sz w:val="24"/>
          <w:szCs w:val="24"/>
        </w:rPr>
        <w:lastRenderedPageBreak/>
        <w:t xml:space="preserve">town, state, and federal budgets. In </w:t>
      </w:r>
      <w:r>
        <w:rPr>
          <w:sz w:val="24"/>
          <w:szCs w:val="24"/>
        </w:rPr>
        <w:t>June</w:t>
      </w:r>
      <w:r>
        <w:rPr>
          <w:color w:val="000000"/>
          <w:sz w:val="24"/>
          <w:szCs w:val="24"/>
        </w:rPr>
        <w:t xml:space="preserve"> 202</w:t>
      </w:r>
      <w:r>
        <w:rPr>
          <w:sz w:val="24"/>
          <w:szCs w:val="24"/>
        </w:rPr>
        <w:t>3</w:t>
      </w:r>
      <w:r>
        <w:rPr>
          <w:color w:val="000000"/>
          <w:sz w:val="24"/>
          <w:szCs w:val="24"/>
        </w:rPr>
        <w:t>, a 3-year contract</w:t>
      </w:r>
      <w:r>
        <w:rPr>
          <w:sz w:val="24"/>
          <w:szCs w:val="24"/>
        </w:rPr>
        <w:t xml:space="preserve">, set to begin in September 2023, </w:t>
      </w:r>
      <w:r>
        <w:rPr>
          <w:color w:val="000000"/>
          <w:sz w:val="24"/>
          <w:szCs w:val="24"/>
        </w:rPr>
        <w:t xml:space="preserve">was negotiated and approved by the School </w:t>
      </w:r>
      <w:r>
        <w:rPr>
          <w:sz w:val="24"/>
          <w:szCs w:val="24"/>
        </w:rPr>
        <w:t>Committee</w:t>
      </w:r>
      <w:r>
        <w:rPr>
          <w:color w:val="000000"/>
          <w:sz w:val="24"/>
          <w:szCs w:val="24"/>
        </w:rPr>
        <w:t>. We are grateful for the continued cooperation between the Town and District leadership and the DSEA, as well as for the focus on effectively supporting our students, creating fair working conditions for our employees, and ensuring sustainable costs for our taxpayers.</w:t>
      </w:r>
    </w:p>
    <w:p w14:paraId="0000002B" w14:textId="77777777" w:rsidR="00755C74" w:rsidRDefault="00755C74">
      <w:pPr>
        <w:pBdr>
          <w:top w:val="nil"/>
          <w:left w:val="nil"/>
          <w:bottom w:val="nil"/>
          <w:right w:val="nil"/>
          <w:between w:val="nil"/>
        </w:pBdr>
        <w:rPr>
          <w:color w:val="000000"/>
          <w:sz w:val="24"/>
          <w:szCs w:val="24"/>
        </w:rPr>
      </w:pPr>
    </w:p>
    <w:p w14:paraId="0000002C" w14:textId="77777777" w:rsidR="00755C74" w:rsidRDefault="00000000">
      <w:pPr>
        <w:pStyle w:val="Heading2"/>
        <w:spacing w:line="240" w:lineRule="auto"/>
        <w:ind w:left="0"/>
        <w:rPr>
          <w:rFonts w:ascii="Calibri" w:eastAsia="Calibri" w:hAnsi="Calibri" w:cs="Calibri"/>
          <w:sz w:val="28"/>
          <w:szCs w:val="28"/>
        </w:rPr>
      </w:pPr>
      <w:r>
        <w:rPr>
          <w:rFonts w:ascii="Calibri" w:eastAsia="Calibri" w:hAnsi="Calibri" w:cs="Calibri"/>
          <w:sz w:val="28"/>
          <w:szCs w:val="28"/>
        </w:rPr>
        <w:t>Facilities</w:t>
      </w:r>
    </w:p>
    <w:p w14:paraId="0000002D" w14:textId="77777777" w:rsidR="00755C74" w:rsidRDefault="00000000">
      <w:pPr>
        <w:pBdr>
          <w:top w:val="nil"/>
          <w:left w:val="nil"/>
          <w:bottom w:val="nil"/>
          <w:right w:val="nil"/>
          <w:between w:val="nil"/>
        </w:pBdr>
        <w:ind w:right="111"/>
        <w:rPr>
          <w:color w:val="000000"/>
          <w:sz w:val="24"/>
          <w:szCs w:val="24"/>
        </w:rPr>
      </w:pPr>
      <w:r>
        <w:rPr>
          <w:color w:val="000000"/>
          <w:sz w:val="24"/>
          <w:szCs w:val="24"/>
        </w:rPr>
        <w:t>Our buildings and grounds represent a major educational investment by Dover and Sherborn for now and the future. To protect this investment, the DSRSC has a long-range capital maintenance and improvement plan for the physical assets of the district-wide campus. The DSRSC works with the finance committees and select</w:t>
      </w:r>
      <w:r>
        <w:rPr>
          <w:sz w:val="24"/>
          <w:szCs w:val="24"/>
        </w:rPr>
        <w:t xml:space="preserve"> boards</w:t>
      </w:r>
      <w:r>
        <w:rPr>
          <w:color w:val="000000"/>
          <w:sz w:val="24"/>
          <w:szCs w:val="24"/>
        </w:rPr>
        <w:t xml:space="preserve"> of both towns to determine how to best fund upcoming capital expenses required to maintain the facilities and equipment coming off warranty from the 2005 construction and renovation project. This year, capital project work included the </w:t>
      </w:r>
      <w:r>
        <w:rPr>
          <w:sz w:val="24"/>
          <w:szCs w:val="24"/>
        </w:rPr>
        <w:t xml:space="preserve">energy efficient rooftop air handling units, and bathroom renovations at Lindquist Commons, as well as labor cost savings through replacement </w:t>
      </w:r>
      <w:r>
        <w:rPr>
          <w:color w:val="444746"/>
          <w:sz w:val="24"/>
          <w:szCs w:val="24"/>
        </w:rPr>
        <w:t xml:space="preserve">of tiles with LVT flooring in the math wing. The new flooring does not need to be annually resealed, thus saving significant labor in the years to come. </w:t>
      </w:r>
      <w:r>
        <w:rPr>
          <w:color w:val="000000"/>
          <w:sz w:val="24"/>
          <w:szCs w:val="24"/>
        </w:rPr>
        <w:t>Funding for th</w:t>
      </w:r>
      <w:r>
        <w:rPr>
          <w:sz w:val="24"/>
          <w:szCs w:val="24"/>
        </w:rPr>
        <w:t>ese</w:t>
      </w:r>
      <w:r>
        <w:rPr>
          <w:color w:val="000000"/>
          <w:sz w:val="24"/>
          <w:szCs w:val="24"/>
        </w:rPr>
        <w:t xml:space="preserve"> projects completed this year w</w:t>
      </w:r>
      <w:r>
        <w:rPr>
          <w:sz w:val="24"/>
          <w:szCs w:val="24"/>
        </w:rPr>
        <w:t>as provided</w:t>
      </w:r>
      <w:r>
        <w:rPr>
          <w:color w:val="000000"/>
          <w:sz w:val="24"/>
          <w:szCs w:val="24"/>
        </w:rPr>
        <w:t xml:space="preserve"> through use of the Region’s Excess and</w:t>
      </w:r>
      <w:r>
        <w:rPr>
          <w:sz w:val="24"/>
          <w:szCs w:val="24"/>
        </w:rPr>
        <w:t xml:space="preserve"> </w:t>
      </w:r>
      <w:r>
        <w:rPr>
          <w:color w:val="000000"/>
          <w:sz w:val="24"/>
          <w:szCs w:val="24"/>
        </w:rPr>
        <w:t xml:space="preserve">Deficiency funding. We are looking ahead at the need to </w:t>
      </w:r>
      <w:r>
        <w:rPr>
          <w:sz w:val="24"/>
          <w:szCs w:val="24"/>
        </w:rPr>
        <w:t>update</w:t>
      </w:r>
      <w:r>
        <w:rPr>
          <w:color w:val="000000"/>
          <w:sz w:val="24"/>
          <w:szCs w:val="24"/>
        </w:rPr>
        <w:t xml:space="preserve"> the </w:t>
      </w:r>
      <w:r>
        <w:rPr>
          <w:sz w:val="24"/>
          <w:szCs w:val="24"/>
        </w:rPr>
        <w:t xml:space="preserve">turf field, track, bleachers and fencing, and </w:t>
      </w:r>
      <w:r>
        <w:rPr>
          <w:color w:val="000000"/>
          <w:sz w:val="24"/>
          <w:szCs w:val="24"/>
        </w:rPr>
        <w:t>replace the boilers at</w:t>
      </w:r>
      <w:r>
        <w:rPr>
          <w:sz w:val="24"/>
          <w:szCs w:val="24"/>
        </w:rPr>
        <w:t xml:space="preserve"> </w:t>
      </w:r>
      <w:r>
        <w:rPr>
          <w:color w:val="000000"/>
          <w:sz w:val="24"/>
          <w:szCs w:val="24"/>
        </w:rPr>
        <w:t xml:space="preserve">DSHS. </w:t>
      </w:r>
      <w:r>
        <w:rPr>
          <w:sz w:val="24"/>
          <w:szCs w:val="24"/>
        </w:rPr>
        <w:t>Additionally, we continue</w:t>
      </w:r>
      <w:r>
        <w:rPr>
          <w:color w:val="000000"/>
          <w:sz w:val="24"/>
          <w:szCs w:val="24"/>
        </w:rPr>
        <w:t xml:space="preserve"> to work cooperatively with sustainability groups from both towns, as well as to investigate opportunities available through the Green Communities Designation &amp; Grant Program to maximize our HVAC system purchases in terms of both economic and environmental impact in the coming years.</w:t>
      </w:r>
    </w:p>
    <w:p w14:paraId="0000002E" w14:textId="77777777" w:rsidR="00755C74" w:rsidRDefault="00755C74">
      <w:pPr>
        <w:pBdr>
          <w:top w:val="nil"/>
          <w:left w:val="nil"/>
          <w:bottom w:val="nil"/>
          <w:right w:val="nil"/>
          <w:between w:val="nil"/>
        </w:pBdr>
        <w:rPr>
          <w:color w:val="000000"/>
          <w:sz w:val="20"/>
          <w:szCs w:val="20"/>
        </w:rPr>
      </w:pPr>
    </w:p>
    <w:p w14:paraId="0000002F" w14:textId="77777777" w:rsidR="00755C74" w:rsidRDefault="00000000">
      <w:pPr>
        <w:pBdr>
          <w:top w:val="nil"/>
          <w:left w:val="nil"/>
          <w:bottom w:val="nil"/>
          <w:right w:val="nil"/>
          <w:between w:val="nil"/>
        </w:pBdr>
        <w:rPr>
          <w:rFonts w:ascii="Calibri" w:eastAsia="Calibri" w:hAnsi="Calibri" w:cs="Calibri"/>
          <w:b/>
          <w:color w:val="000000"/>
          <w:sz w:val="28"/>
          <w:szCs w:val="28"/>
        </w:rPr>
      </w:pPr>
      <w:r>
        <w:rPr>
          <w:rFonts w:ascii="Calibri" w:eastAsia="Calibri" w:hAnsi="Calibri" w:cs="Calibri"/>
          <w:b/>
          <w:color w:val="000000"/>
          <w:sz w:val="28"/>
          <w:szCs w:val="28"/>
        </w:rPr>
        <w:t>Membership</w:t>
      </w:r>
    </w:p>
    <w:p w14:paraId="00000030" w14:textId="77777777" w:rsidR="00755C74" w:rsidRDefault="00000000">
      <w:pPr>
        <w:pBdr>
          <w:top w:val="nil"/>
          <w:left w:val="nil"/>
          <w:bottom w:val="nil"/>
          <w:right w:val="nil"/>
          <w:between w:val="nil"/>
        </w:pBdr>
        <w:rPr>
          <w:color w:val="000000"/>
          <w:sz w:val="23"/>
          <w:szCs w:val="23"/>
        </w:rPr>
      </w:pPr>
      <w:r>
        <w:rPr>
          <w:color w:val="000000"/>
          <w:sz w:val="24"/>
          <w:szCs w:val="24"/>
        </w:rPr>
        <w:t xml:space="preserve">Dover resident </w:t>
      </w:r>
      <w:r>
        <w:rPr>
          <w:sz w:val="24"/>
          <w:szCs w:val="24"/>
        </w:rPr>
        <w:t>Colleen Burt</w:t>
      </w:r>
      <w:r>
        <w:rPr>
          <w:color w:val="000000"/>
          <w:sz w:val="24"/>
          <w:szCs w:val="24"/>
        </w:rPr>
        <w:t xml:space="preserve"> joined the DSRSC for a three-year term, replacing </w:t>
      </w:r>
      <w:r>
        <w:rPr>
          <w:sz w:val="24"/>
          <w:szCs w:val="24"/>
        </w:rPr>
        <w:t>Lynn Collins</w:t>
      </w:r>
      <w:r>
        <w:rPr>
          <w:color w:val="000000"/>
          <w:sz w:val="24"/>
          <w:szCs w:val="24"/>
        </w:rPr>
        <w:t xml:space="preserve"> who had served a </w:t>
      </w:r>
      <w:r>
        <w:rPr>
          <w:sz w:val="24"/>
          <w:szCs w:val="24"/>
        </w:rPr>
        <w:t>three</w:t>
      </w:r>
      <w:r>
        <w:rPr>
          <w:color w:val="000000"/>
          <w:sz w:val="24"/>
          <w:szCs w:val="24"/>
        </w:rPr>
        <w:t>-year term. The DSRSC is thankful for her service. Sherborn resident Angie Johnson was re-elected to a three-year term.</w:t>
      </w:r>
    </w:p>
    <w:p w14:paraId="00000031" w14:textId="77777777" w:rsidR="00755C74" w:rsidRDefault="00000000">
      <w:pPr>
        <w:pBdr>
          <w:top w:val="nil"/>
          <w:left w:val="nil"/>
          <w:bottom w:val="nil"/>
          <w:right w:val="nil"/>
          <w:between w:val="nil"/>
        </w:pBdr>
        <w:rPr>
          <w:color w:val="000000"/>
          <w:sz w:val="24"/>
          <w:szCs w:val="24"/>
        </w:rPr>
      </w:pPr>
      <w:r>
        <w:rPr>
          <w:color w:val="000000"/>
          <w:sz w:val="24"/>
          <w:szCs w:val="24"/>
        </w:rPr>
        <w:tab/>
      </w:r>
    </w:p>
    <w:p w14:paraId="00000032" w14:textId="77777777" w:rsidR="00755C74" w:rsidRDefault="00000000">
      <w:pPr>
        <w:pBdr>
          <w:top w:val="nil"/>
          <w:left w:val="nil"/>
          <w:bottom w:val="nil"/>
          <w:right w:val="nil"/>
          <w:between w:val="nil"/>
        </w:pBdr>
        <w:rPr>
          <w:color w:val="000000"/>
          <w:sz w:val="24"/>
          <w:szCs w:val="24"/>
        </w:rPr>
      </w:pPr>
      <w:r>
        <w:rPr>
          <w:color w:val="000000"/>
          <w:sz w:val="24"/>
          <w:szCs w:val="24"/>
        </w:rPr>
        <w:tab/>
        <w:t xml:space="preserve">Visit </w:t>
      </w:r>
      <w:hyperlink r:id="rId6">
        <w:r>
          <w:rPr>
            <w:color w:val="000000"/>
            <w:sz w:val="24"/>
            <w:szCs w:val="24"/>
          </w:rPr>
          <w:t>www.doversherborn.org</w:t>
        </w:r>
      </w:hyperlink>
      <w:r>
        <w:rPr>
          <w:color w:val="000000"/>
          <w:sz w:val="24"/>
          <w:szCs w:val="24"/>
        </w:rPr>
        <w:t xml:space="preserve"> to keep up with changes, school events, or to contact our staff or school committees.</w:t>
      </w:r>
    </w:p>
    <w:sectPr w:rsidR="00755C74">
      <w:pgSz w:w="12240" w:h="15840"/>
      <w:pgMar w:top="1162" w:right="1380" w:bottom="1277" w:left="135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D60177"/>
    <w:multiLevelType w:val="multilevel"/>
    <w:tmpl w:val="C102F3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51615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C74"/>
    <w:rsid w:val="00755C74"/>
    <w:rsid w:val="007B7C01"/>
    <w:rsid w:val="00AA7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7125D403-EE35-6742-82ED-53055B89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
      <w:ind w:left="100"/>
      <w:outlineLvl w:val="0"/>
    </w:pPr>
    <w:rPr>
      <w:rFonts w:ascii="Arial" w:eastAsia="Arial" w:hAnsi="Arial" w:cs="Arial"/>
      <w:b/>
      <w:sz w:val="28"/>
      <w:szCs w:val="28"/>
    </w:rPr>
  </w:style>
  <w:style w:type="paragraph" w:styleId="Heading2">
    <w:name w:val="heading 2"/>
    <w:basedOn w:val="Normal"/>
    <w:next w:val="Normal"/>
    <w:uiPriority w:val="9"/>
    <w:unhideWhenUsed/>
    <w:qFormat/>
    <w:pPr>
      <w:spacing w:line="308" w:lineRule="auto"/>
      <w:ind w:left="100"/>
      <w:outlineLvl w:val="1"/>
    </w:pPr>
    <w:rPr>
      <w:rFonts w:ascii="Arial" w:eastAsia="Arial" w:hAnsi="Arial" w:cs="Arial"/>
      <w:b/>
      <w:sz w:val="27"/>
      <w:szCs w:val="27"/>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oversherborn.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Ctr+i9sUSXRVU3vdY3jDawTJWA==">CgMxLjA4AGoiChNzdWdnZXN0LnoydDR1OXNzZzZnEgtKdWRpIE1pbGxlcmojChRzdWdnZXN0LnR5bXlmNHh5czVmcBILSnVkaSBNaWxsZXJyITF5VDlzelRLUXZzR3llLWlWMmxEX1hFSXFwS3NaR29RUw==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1227</Words>
  <Characters>6999</Characters>
  <Application>Microsoft Office Word</Application>
  <DocSecurity>0</DocSecurity>
  <Lines>58</Lines>
  <Paragraphs>16</Paragraphs>
  <ScaleCrop>false</ScaleCrop>
  <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 Kalamaras</cp:lastModifiedBy>
  <cp:revision>2</cp:revision>
  <dcterms:created xsi:type="dcterms:W3CDTF">2024-01-12T18:19:00Z</dcterms:created>
  <dcterms:modified xsi:type="dcterms:W3CDTF">2024-01-12T18:19:00Z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2023-01-27T00:00:00Z</vt:lpwstr>
  </property>
  <property fmtid="{D5CDD505-2E9C-101B-9397-08002B2CF9AE}" pid="3" name="Producer">
    <vt:lpwstr>Microsoft® Office Word 2007</vt:lpwstr>
  </property>
  <property fmtid="{D5CDD505-2E9C-101B-9397-08002B2CF9AE}" pid="4" name="Creator">
    <vt:lpwstr>Microsoft® Office Word 2007</vt:lpwstr>
  </property>
  <property fmtid="{D5CDD505-2E9C-101B-9397-08002B2CF9AE}" pid="5" name="Created">
    <vt:lpwstr>2023-01-27T00:00:00Z</vt:lpwstr>
  </property>
</Properties>
</file>