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E30B" w14:textId="77777777" w:rsidR="00BE712C" w:rsidRDefault="00BE712C" w:rsidP="00BE712C">
      <w:pPr>
        <w:jc w:val="center"/>
        <w:rPr>
          <w:rFonts w:ascii="Aptos" w:eastAsia="Aptos" w:hAnsi="Aptos" w:cs="Aptos"/>
          <w:color w:val="000000" w:themeColor="text1"/>
          <w:sz w:val="56"/>
          <w:szCs w:val="56"/>
        </w:rPr>
      </w:pPr>
      <w:r>
        <w:rPr>
          <w:rFonts w:ascii="Aptos" w:eastAsia="Aptos" w:hAnsi="Aptos" w:cs="Aptos"/>
          <w:color w:val="000000" w:themeColor="text1"/>
          <w:sz w:val="56"/>
          <w:szCs w:val="56"/>
        </w:rPr>
        <w:t>FY26 Workplan Options</w:t>
      </w:r>
    </w:p>
    <w:p w14:paraId="7E5C25E3" w14:textId="77777777" w:rsidR="00BE712C" w:rsidRPr="00D7155C" w:rsidRDefault="00BE712C" w:rsidP="00BE712C">
      <w:pPr>
        <w:rPr>
          <w:rFonts w:asciiTheme="majorHAnsi" w:eastAsia="Aptos" w:hAnsiTheme="majorHAnsi" w:cs="Calibri"/>
          <w:color w:val="EE0000"/>
          <w:sz w:val="32"/>
          <w:szCs w:val="32"/>
        </w:rPr>
      </w:pPr>
      <w:r>
        <w:rPr>
          <w:rFonts w:asciiTheme="majorHAnsi" w:eastAsia="Aptos" w:hAnsiTheme="majorHAnsi" w:cs="Calibri"/>
          <w:color w:val="EE0000"/>
          <w:sz w:val="32"/>
          <w:szCs w:val="32"/>
        </w:rPr>
        <w:t>PHE Requirements</w:t>
      </w:r>
      <w:r w:rsidRPr="00D7155C">
        <w:rPr>
          <w:rFonts w:asciiTheme="majorHAnsi" w:eastAsia="Aptos" w:hAnsiTheme="majorHAnsi" w:cs="Calibri"/>
          <w:color w:val="EE0000"/>
          <w:sz w:val="32"/>
          <w:szCs w:val="32"/>
        </w:rPr>
        <w:t>:</w:t>
      </w:r>
    </w:p>
    <w:p w14:paraId="30267046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B138F2">
        <w:rPr>
          <w:rFonts w:eastAsiaTheme="minorEastAsia"/>
          <w:b/>
          <w:bCs/>
          <w:sz w:val="24"/>
          <w:szCs w:val="24"/>
        </w:rPr>
        <w:t>Grant Administration:</w:t>
      </w:r>
      <w:r w:rsidRPr="00B138F2">
        <w:rPr>
          <w:rFonts w:eastAsiaTheme="minorEastAsia"/>
          <w:sz w:val="24"/>
          <w:szCs w:val="24"/>
        </w:rPr>
        <w:t xml:space="preserve"> Complete/perform all PHE Grant Program contractual requirements for the upcoming fiscal year</w:t>
      </w:r>
    </w:p>
    <w:p w14:paraId="4DADFC2E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B138F2">
        <w:rPr>
          <w:rFonts w:eastAsiaTheme="minorEastAsia"/>
          <w:b/>
          <w:bCs/>
          <w:sz w:val="24"/>
          <w:szCs w:val="24"/>
        </w:rPr>
        <w:t xml:space="preserve">Governance: </w:t>
      </w:r>
      <w:r w:rsidRPr="00B138F2">
        <w:rPr>
          <w:rFonts w:eastAsiaTheme="minorEastAsia"/>
          <w:sz w:val="24"/>
          <w:szCs w:val="24"/>
        </w:rPr>
        <w:t>Execute and maintain IMA or equivalent  </w:t>
      </w:r>
    </w:p>
    <w:p w14:paraId="26B046E1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Foundational Public Health Services (FPHS) Review:</w:t>
      </w:r>
      <w:r w:rsidRPr="00D7155C">
        <w:rPr>
          <w:rFonts w:eastAsiaTheme="minorEastAsia"/>
          <w:sz w:val="24"/>
          <w:szCs w:val="24"/>
        </w:rPr>
        <w:t xml:space="preserve"> Review and utilize the data from the FPHS Shared Services Review </w:t>
      </w:r>
    </w:p>
    <w:p w14:paraId="539BFB3B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SAPHE 2.0 Reporting:</w:t>
      </w:r>
      <w:r w:rsidRPr="00D7155C">
        <w:rPr>
          <w:rFonts w:eastAsiaTheme="minorEastAsia"/>
          <w:sz w:val="24"/>
          <w:szCs w:val="24"/>
        </w:rPr>
        <w:t xml:space="preserve"> Ensure each participating municipality (LPH Entity) completes the Annual SAPHE 2.0 reporting requirements</w:t>
      </w:r>
    </w:p>
    <w:p w14:paraId="2201E9F1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METRIK:</w:t>
      </w:r>
      <w:r w:rsidRPr="00D7155C">
        <w:rPr>
          <w:rFonts w:eastAsiaTheme="minorEastAsia"/>
          <w:sz w:val="24"/>
          <w:szCs w:val="24"/>
        </w:rPr>
        <w:t xml:space="preserve"> Participate in the onboarding process to METRIK</w:t>
      </w:r>
    </w:p>
    <w:p w14:paraId="3E787E6B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2F96ADBB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4293B720" w14:textId="77777777" w:rsidR="00BE712C" w:rsidRPr="00D7155C" w:rsidRDefault="00BE712C" w:rsidP="00BE712C">
      <w:pPr>
        <w:spacing w:after="0" w:line="240" w:lineRule="auto"/>
        <w:rPr>
          <w:rFonts w:asciiTheme="majorHAnsi" w:eastAsiaTheme="minorEastAsia" w:hAnsiTheme="majorHAnsi"/>
          <w:color w:val="00B050"/>
          <w:sz w:val="32"/>
          <w:szCs w:val="32"/>
        </w:rPr>
      </w:pPr>
      <w:r w:rsidRPr="00D7155C">
        <w:rPr>
          <w:rFonts w:asciiTheme="majorHAnsi" w:eastAsiaTheme="minorEastAsia" w:hAnsiTheme="majorHAnsi"/>
          <w:color w:val="00B050"/>
          <w:sz w:val="32"/>
          <w:szCs w:val="32"/>
        </w:rPr>
        <w:t>Sustainability Options</w:t>
      </w:r>
      <w:r>
        <w:rPr>
          <w:rFonts w:asciiTheme="majorHAnsi" w:eastAsiaTheme="minorEastAsia" w:hAnsiTheme="majorHAnsi"/>
          <w:color w:val="00B050"/>
          <w:sz w:val="32"/>
          <w:szCs w:val="32"/>
        </w:rPr>
        <w:t xml:space="preserve"> (minimum 2)</w:t>
      </w:r>
    </w:p>
    <w:p w14:paraId="37E51873" w14:textId="77777777" w:rsidR="00BE712C" w:rsidRDefault="00BE712C" w:rsidP="00BE712C">
      <w:pPr>
        <w:spacing w:after="0" w:line="240" w:lineRule="auto"/>
        <w:rPr>
          <w:rFonts w:eastAsiaTheme="minorEastAsia"/>
          <w:b/>
          <w:bCs/>
          <w:sz w:val="24"/>
          <w:szCs w:val="24"/>
        </w:rPr>
      </w:pPr>
    </w:p>
    <w:p w14:paraId="6AE7B4BD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Communication &amp; Engagement:</w:t>
      </w:r>
      <w:r w:rsidRPr="00D7155C">
        <w:rPr>
          <w:rFonts w:eastAsiaTheme="minorEastAsia"/>
          <w:sz w:val="24"/>
          <w:szCs w:val="24"/>
        </w:rPr>
        <w:t xml:space="preserve">  </w:t>
      </w:r>
      <w:r>
        <w:rPr>
          <w:rFonts w:eastAsiaTheme="minorEastAsia"/>
          <w:sz w:val="24"/>
          <w:szCs w:val="24"/>
        </w:rPr>
        <w:t xml:space="preserve"> </w:t>
      </w:r>
      <w:r w:rsidRPr="00D7155C">
        <w:rPr>
          <w:rFonts w:eastAsiaTheme="minorEastAsia"/>
          <w:sz w:val="24"/>
          <w:szCs w:val="24"/>
        </w:rPr>
        <w:t>Raise community awareness of shared services and benefits to residents</w:t>
      </w:r>
    </w:p>
    <w:p w14:paraId="560DA301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Improved Sharing of Resources:</w:t>
      </w:r>
      <w:r w:rsidRPr="00D7155C">
        <w:rPr>
          <w:rFonts w:eastAsiaTheme="minorEastAsia"/>
          <w:sz w:val="24"/>
          <w:szCs w:val="24"/>
        </w:rPr>
        <w:t xml:space="preserve"> Develop a framework to optimize operational efficiency and effectiveness</w:t>
      </w:r>
    </w:p>
    <w:p w14:paraId="64335060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Expanded Sharing of Internal Services:</w:t>
      </w:r>
      <w:r w:rsidRPr="00D7155C">
        <w:rPr>
          <w:rFonts w:eastAsiaTheme="minorEastAsia"/>
          <w:sz w:val="24"/>
          <w:szCs w:val="24"/>
        </w:rPr>
        <w:t xml:space="preserve"> Explore opportunities for expanded sharing of services</w:t>
      </w:r>
    </w:p>
    <w:p w14:paraId="1F9F6C1C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Community Partnership Development:</w:t>
      </w:r>
      <w:r w:rsidRPr="00D7155C">
        <w:rPr>
          <w:rFonts w:eastAsiaTheme="minorEastAsia"/>
          <w:sz w:val="24"/>
          <w:szCs w:val="24"/>
        </w:rPr>
        <w:t xml:space="preserve"> Complete a process to identify new partners and expand partnerships to fill gaps/build</w:t>
      </w:r>
      <w:r>
        <w:rPr>
          <w:rFonts w:eastAsiaTheme="minorEastAsia"/>
          <w:sz w:val="24"/>
          <w:szCs w:val="24"/>
        </w:rPr>
        <w:t xml:space="preserve"> </w:t>
      </w:r>
      <w:r w:rsidRPr="00D7155C">
        <w:rPr>
          <w:rFonts w:eastAsiaTheme="minorEastAsia"/>
          <w:sz w:val="24"/>
          <w:szCs w:val="24"/>
        </w:rPr>
        <w:t xml:space="preserve">capacity </w:t>
      </w:r>
    </w:p>
    <w:p w14:paraId="420343F7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D7155C">
        <w:rPr>
          <w:rFonts w:eastAsiaTheme="minorEastAsia"/>
          <w:b/>
          <w:bCs/>
          <w:sz w:val="24"/>
          <w:szCs w:val="24"/>
        </w:rPr>
        <w:t>Diversification of Funding:</w:t>
      </w:r>
      <w:r w:rsidRPr="00D7155C">
        <w:rPr>
          <w:rFonts w:eastAsiaTheme="minorEastAsia"/>
          <w:sz w:val="24"/>
          <w:szCs w:val="24"/>
        </w:rPr>
        <w:t xml:space="preserve"> Grants</w:t>
      </w:r>
    </w:p>
    <w:p w14:paraId="125333C0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1CF4F823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7CE010B5" w14:textId="77777777" w:rsidR="00BE712C" w:rsidRPr="00D7155C" w:rsidRDefault="00BE712C" w:rsidP="00BE712C">
      <w:pPr>
        <w:spacing w:after="0" w:line="240" w:lineRule="auto"/>
        <w:rPr>
          <w:rFonts w:eastAsiaTheme="minorEastAsia"/>
          <w:color w:val="00B0F0"/>
          <w:sz w:val="32"/>
          <w:szCs w:val="32"/>
        </w:rPr>
      </w:pPr>
      <w:r w:rsidRPr="00D7155C">
        <w:rPr>
          <w:rFonts w:eastAsiaTheme="minorEastAsia"/>
          <w:color w:val="00B0F0"/>
          <w:sz w:val="32"/>
          <w:szCs w:val="32"/>
        </w:rPr>
        <w:t xml:space="preserve">Performance Standard Objectives </w:t>
      </w:r>
      <w:r>
        <w:rPr>
          <w:rFonts w:eastAsiaTheme="minorEastAsia"/>
          <w:color w:val="00B0F0"/>
          <w:sz w:val="32"/>
          <w:szCs w:val="32"/>
        </w:rPr>
        <w:t>(2 minimum)</w:t>
      </w:r>
    </w:p>
    <w:p w14:paraId="3AEDE039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52BFB6E9" w14:textId="77777777" w:rsidR="00BE712C" w:rsidRPr="004F6607" w:rsidRDefault="00BE712C" w:rsidP="00BE712C">
      <w:pPr>
        <w:spacing w:after="0" w:line="240" w:lineRule="auto"/>
        <w:rPr>
          <w:rFonts w:eastAsiaTheme="minorEastAsia"/>
          <w:i/>
          <w:i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 xml:space="preserve">Inspection enforcement: </w:t>
      </w:r>
      <w:r w:rsidRPr="00D7155C">
        <w:rPr>
          <w:rFonts w:eastAsiaTheme="minorEastAsia"/>
          <w:sz w:val="24"/>
          <w:szCs w:val="24"/>
        </w:rPr>
        <w:t xml:space="preserve">Enhance staff </w:t>
      </w:r>
      <w:r w:rsidRPr="000A670D">
        <w:rPr>
          <w:rFonts w:eastAsiaTheme="minorEastAsia"/>
          <w:sz w:val="24"/>
          <w:szCs w:val="24"/>
        </w:rPr>
        <w:t xml:space="preserve">capacity to effectively meet mandated inspectional requirements and enforce regulations, in alignment with the Performance Standards for Local Public Health </w:t>
      </w:r>
    </w:p>
    <w:p w14:paraId="1FD8D812" w14:textId="77777777" w:rsidR="00BE712C" w:rsidRPr="000A670D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 xml:space="preserve">Inspection processes: </w:t>
      </w:r>
      <w:r w:rsidRPr="000A670D">
        <w:rPr>
          <w:rFonts w:eastAsiaTheme="minorEastAsia"/>
          <w:sz w:val="24"/>
          <w:szCs w:val="24"/>
        </w:rPr>
        <w:t>Identify areas for improvement in inspection processes and provide targeted training to enhance the effectiveness and consistency of inspections across all participating municipalities</w:t>
      </w:r>
    </w:p>
    <w:p w14:paraId="5CE5F2B2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 xml:space="preserve">Training: </w:t>
      </w:r>
      <w:r w:rsidRPr="000A670D">
        <w:rPr>
          <w:rFonts w:eastAsiaTheme="minorEastAsia"/>
          <w:sz w:val="24"/>
          <w:szCs w:val="24"/>
        </w:rPr>
        <w:t>Facilitate targeted training opportunities</w:t>
      </w:r>
      <w:r w:rsidRPr="00D7155C">
        <w:rPr>
          <w:rFonts w:eastAsiaTheme="minorEastAsia"/>
          <w:sz w:val="24"/>
          <w:szCs w:val="24"/>
        </w:rPr>
        <w:t xml:space="preserve"> for staff members to address gaps in meeting the Performance Standards</w:t>
      </w:r>
    </w:p>
    <w:p w14:paraId="7C9C6D6D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0A670D">
        <w:rPr>
          <w:rFonts w:eastAsiaTheme="minorEastAsia"/>
          <w:b/>
          <w:bCs/>
          <w:sz w:val="24"/>
          <w:szCs w:val="24"/>
        </w:rPr>
        <w:t>Disease Control and Prevention:</w:t>
      </w:r>
      <w:r w:rsidRPr="00D7155C">
        <w:rPr>
          <w:rFonts w:eastAsiaTheme="minorEastAsia"/>
          <w:sz w:val="24"/>
          <w:szCs w:val="24"/>
        </w:rPr>
        <w:t xml:space="preserve"> Ensure adherence to infectious disease case investigation requirements, while enhancing staff training, capacity, and quality improvement initiatives</w:t>
      </w:r>
    </w:p>
    <w:p w14:paraId="181EFBD7" w14:textId="77777777" w:rsidR="00BE712C" w:rsidRPr="00D7155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0A670D">
        <w:rPr>
          <w:rFonts w:eastAsiaTheme="minorEastAsia"/>
          <w:b/>
          <w:bCs/>
          <w:sz w:val="24"/>
          <w:szCs w:val="24"/>
        </w:rPr>
        <w:t>Tobacco Use Prevention</w:t>
      </w:r>
      <w:r w:rsidRPr="00D7155C">
        <w:rPr>
          <w:rFonts w:eastAsiaTheme="minorEastAsia"/>
          <w:sz w:val="24"/>
          <w:szCs w:val="24"/>
        </w:rPr>
        <w:t>: Create and implement a plan for meeting tobacco control and prevention needs</w:t>
      </w:r>
    </w:p>
    <w:p w14:paraId="77B029B7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3C3D3DAD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1473FAC7" w14:textId="77777777" w:rsidR="00BE712C" w:rsidRPr="004F6607" w:rsidRDefault="00BE712C" w:rsidP="00BE712C">
      <w:pPr>
        <w:spacing w:after="0" w:line="240" w:lineRule="auto"/>
        <w:rPr>
          <w:rFonts w:eastAsiaTheme="minorEastAsia"/>
          <w:color w:val="FFC000"/>
          <w:sz w:val="32"/>
          <w:szCs w:val="32"/>
        </w:rPr>
      </w:pPr>
      <w:r w:rsidRPr="004F6607">
        <w:rPr>
          <w:rFonts w:eastAsiaTheme="minorEastAsia"/>
          <w:color w:val="FFC000"/>
          <w:sz w:val="32"/>
          <w:szCs w:val="32"/>
        </w:rPr>
        <w:t>Electives</w:t>
      </w:r>
    </w:p>
    <w:p w14:paraId="40687178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01D5E5E2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 xml:space="preserve">Organizational Competencies: </w:t>
      </w:r>
      <w:r w:rsidRPr="004F6607">
        <w:rPr>
          <w:rFonts w:eastAsiaTheme="minorEastAsia"/>
          <w:sz w:val="24"/>
          <w:szCs w:val="24"/>
        </w:rPr>
        <w:t xml:space="preserve">Pool Municipal Opioid Abatement Funds </w:t>
      </w:r>
    </w:p>
    <w:p w14:paraId="05E0C80D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Communicable Disease Control:</w:t>
      </w:r>
      <w:r w:rsidRPr="004F6607">
        <w:rPr>
          <w:rFonts w:eastAsiaTheme="minorEastAsia"/>
          <w:sz w:val="24"/>
          <w:szCs w:val="24"/>
        </w:rPr>
        <w:t xml:space="preserve"> Expand Vaccine Access </w:t>
      </w:r>
    </w:p>
    <w:p w14:paraId="1B675000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Maternal, Child and Family Health:</w:t>
      </w:r>
      <w:r w:rsidRPr="004F6607">
        <w:rPr>
          <w:rFonts w:eastAsiaTheme="minorEastAsia"/>
          <w:sz w:val="24"/>
          <w:szCs w:val="24"/>
        </w:rPr>
        <w:t xml:space="preserve"> Support caregivers and newborns </w:t>
      </w:r>
    </w:p>
    <w:p w14:paraId="6574E016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Chronic Disease and Injury Prevention:</w:t>
      </w:r>
      <w:r w:rsidRPr="004F6607">
        <w:rPr>
          <w:rFonts w:eastAsiaTheme="minorEastAsia"/>
          <w:sz w:val="24"/>
          <w:szCs w:val="24"/>
        </w:rPr>
        <w:t xml:space="preserve"> Cardiovascular Screening Vulnerable Populations </w:t>
      </w:r>
    </w:p>
    <w:p w14:paraId="4FC5A39D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Chronic Disease and Injury Prevention:</w:t>
      </w:r>
      <w:r w:rsidRPr="004F6607">
        <w:rPr>
          <w:rFonts w:eastAsiaTheme="minorEastAsia"/>
          <w:sz w:val="24"/>
          <w:szCs w:val="24"/>
        </w:rPr>
        <w:t xml:space="preserve"> Harm Reduction Prevention </w:t>
      </w:r>
    </w:p>
    <w:p w14:paraId="6C22AAAE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Access to &amp; Linkage with Clinical Care:</w:t>
      </w:r>
      <w:r w:rsidRPr="004F6607">
        <w:rPr>
          <w:rFonts w:eastAsiaTheme="minorEastAsia"/>
          <w:sz w:val="24"/>
          <w:szCs w:val="24"/>
        </w:rPr>
        <w:t xml:space="preserve"> Improve and maintain continuous, coordinated care</w:t>
      </w:r>
    </w:p>
    <w:p w14:paraId="08FABD97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Education, Training, and Credentialing:</w:t>
      </w:r>
      <w:r w:rsidRPr="004F6607">
        <w:rPr>
          <w:rFonts w:eastAsiaTheme="minorEastAsia"/>
          <w:sz w:val="24"/>
          <w:szCs w:val="24"/>
        </w:rPr>
        <w:t xml:space="preserve"> Assess and plan for all staff to work towards meeting the Workforce Standards</w:t>
      </w:r>
    </w:p>
    <w:p w14:paraId="1647FE62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Assessment &amp; Surveillance:</w:t>
      </w:r>
      <w:r w:rsidRPr="004F6607">
        <w:rPr>
          <w:rFonts w:eastAsiaTheme="minorEastAsia"/>
          <w:sz w:val="24"/>
          <w:szCs w:val="24"/>
        </w:rPr>
        <w:t xml:space="preserve"> Use data to inform public health programming to maximize health outcomes</w:t>
      </w:r>
    </w:p>
    <w:p w14:paraId="62F6B5BD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Inventory Management:</w:t>
      </w:r>
      <w:r w:rsidRPr="004F6607">
        <w:rPr>
          <w:rFonts w:eastAsiaTheme="minorEastAsia"/>
          <w:sz w:val="24"/>
          <w:szCs w:val="24"/>
        </w:rPr>
        <w:t xml:space="preserve"> Establish an inventory management system to streamline procurement processes and accurately monitor all purchases</w:t>
      </w:r>
    </w:p>
    <w:p w14:paraId="2DA70015" w14:textId="77777777" w:rsidR="00BE712C" w:rsidRPr="004F6607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Strategic Planning:</w:t>
      </w:r>
      <w:r w:rsidRPr="004F6607">
        <w:rPr>
          <w:rFonts w:eastAsiaTheme="minorEastAsia"/>
          <w:sz w:val="24"/>
          <w:szCs w:val="24"/>
        </w:rPr>
        <w:t xml:space="preserve"> Develop a shared vision to inform future work</w:t>
      </w:r>
    </w:p>
    <w:p w14:paraId="7ABAF919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  <w:r w:rsidRPr="004F6607">
        <w:rPr>
          <w:rFonts w:eastAsiaTheme="minorEastAsia"/>
          <w:b/>
          <w:bCs/>
          <w:sz w:val="24"/>
          <w:szCs w:val="24"/>
        </w:rPr>
        <w:t>Retention &amp; Job Satisfaction:</w:t>
      </w:r>
      <w:r w:rsidRPr="004F6607">
        <w:rPr>
          <w:rFonts w:eastAsiaTheme="minorEastAsia"/>
          <w:sz w:val="24"/>
          <w:szCs w:val="24"/>
        </w:rPr>
        <w:t xml:space="preserve"> Enhance staffing retention and job satisfaction by implementing targeted initiatives and fostering a supportive work environment</w:t>
      </w:r>
    </w:p>
    <w:p w14:paraId="71F31B41" w14:textId="77777777" w:rsidR="00BE712C" w:rsidRDefault="00BE712C" w:rsidP="00BE712C">
      <w:pPr>
        <w:spacing w:after="0" w:line="240" w:lineRule="auto"/>
        <w:rPr>
          <w:rFonts w:eastAsiaTheme="minorEastAsia"/>
          <w:sz w:val="24"/>
          <w:szCs w:val="24"/>
        </w:rPr>
      </w:pPr>
    </w:p>
    <w:p w14:paraId="16699177" w14:textId="77777777" w:rsidR="00BE712C" w:rsidRDefault="00BE712C" w:rsidP="00BE712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14:paraId="69BEB689" w14:textId="77777777" w:rsidR="00BE712C" w:rsidRDefault="00BE712C"/>
    <w:sectPr w:rsidR="00BE7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2C"/>
    <w:rsid w:val="00631081"/>
    <w:rsid w:val="00BE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6C60"/>
  <w15:chartTrackingRefBased/>
  <w15:docId w15:val="{39B0F25C-C9E6-4B37-8064-5E1D1F8D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2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1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1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1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1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1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1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1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1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1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12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12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E7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12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E7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1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Jenneke Reynolds</dc:creator>
  <cp:keywords/>
  <dc:description/>
  <cp:lastModifiedBy>Jenneke Reynolds</cp:lastModifiedBy>
  <cp:revision>1</cp:revision>
  <dcterms:created xsi:type="dcterms:W3CDTF">2025-05-21T18:17:00Z</dcterms:created>
  <dcterms:modified xsi:type="dcterms:W3CDTF">2025-05-21T18:19:00Z</dcterms:modified>
</cp:coreProperties>
</file>